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2A1A">
      <w:pPr>
        <w:jc w:val="left"/>
        <w:rPr>
          <w:rFonts w:ascii="仿宋_GB2312" w:eastAsia="仿宋_GB2312" w:hAnsi="宋体" w:hint="eastAsia"/>
          <w:sz w:val="32"/>
          <w:szCs w:val="32"/>
        </w:rPr>
      </w:pPr>
      <w:r>
        <w:rPr>
          <w:rFonts w:ascii="仿宋_GB2312" w:eastAsia="仿宋_GB2312" w:hAnsi="宋体" w:hint="eastAsia"/>
          <w:sz w:val="32"/>
          <w:szCs w:val="32"/>
        </w:rPr>
        <w:t>附件：</w:t>
      </w:r>
    </w:p>
    <w:p w:rsidR="00000000" w:rsidRDefault="00992A1A">
      <w:pPr>
        <w:jc w:val="center"/>
        <w:rPr>
          <w:rFonts w:ascii="宋体" w:hAnsi="宋体"/>
          <w:sz w:val="44"/>
          <w:szCs w:val="44"/>
        </w:rPr>
      </w:pPr>
    </w:p>
    <w:p w:rsidR="00000000" w:rsidRDefault="00992A1A">
      <w:pPr>
        <w:jc w:val="center"/>
        <w:rPr>
          <w:rFonts w:ascii="宋体" w:hAnsi="宋体"/>
          <w:sz w:val="44"/>
          <w:szCs w:val="44"/>
        </w:rPr>
      </w:pPr>
    </w:p>
    <w:p w:rsidR="00000000" w:rsidRDefault="00992A1A">
      <w:pPr>
        <w:jc w:val="center"/>
        <w:rPr>
          <w:rFonts w:ascii="宋体" w:hAnsi="宋体"/>
          <w:sz w:val="44"/>
          <w:szCs w:val="44"/>
        </w:rPr>
      </w:pPr>
    </w:p>
    <w:p w:rsidR="00000000" w:rsidRDefault="00992A1A">
      <w:pPr>
        <w:jc w:val="center"/>
        <w:rPr>
          <w:rFonts w:ascii="华文中宋" w:eastAsia="华文中宋" w:hAnsi="华文中宋"/>
          <w:sz w:val="52"/>
          <w:szCs w:val="52"/>
        </w:rPr>
      </w:pPr>
      <w:r>
        <w:rPr>
          <w:rFonts w:ascii="华文中宋" w:eastAsia="华文中宋" w:hAnsi="华文中宋" w:hint="eastAsia"/>
          <w:sz w:val="52"/>
          <w:szCs w:val="52"/>
        </w:rPr>
        <w:t>住宅专项维修资金</w:t>
      </w:r>
      <w:r>
        <w:rPr>
          <w:rFonts w:ascii="华文中宋" w:eastAsia="华文中宋" w:hAnsi="华文中宋"/>
          <w:sz w:val="52"/>
          <w:szCs w:val="52"/>
        </w:rPr>
        <w:t>会计</w:t>
      </w:r>
      <w:r>
        <w:rPr>
          <w:rFonts w:ascii="华文中宋" w:eastAsia="华文中宋" w:hAnsi="华文中宋" w:hint="eastAsia"/>
          <w:sz w:val="52"/>
          <w:szCs w:val="52"/>
        </w:rPr>
        <w:t>核算办法</w:t>
      </w:r>
    </w:p>
    <w:p w:rsidR="00000000" w:rsidRDefault="00992A1A">
      <w:pPr>
        <w:widowControl/>
        <w:jc w:val="center"/>
        <w:rPr>
          <w:rFonts w:ascii="宋体" w:hAnsi="宋体"/>
          <w:sz w:val="44"/>
          <w:szCs w:val="44"/>
        </w:rPr>
      </w:pPr>
    </w:p>
    <w:p w:rsidR="00000000" w:rsidRDefault="00992A1A">
      <w:pPr>
        <w:widowControl/>
        <w:rPr>
          <w:rFonts w:ascii="宋体" w:hAnsi="宋体"/>
          <w:sz w:val="44"/>
          <w:szCs w:val="44"/>
        </w:rPr>
      </w:pPr>
    </w:p>
    <w:p w:rsidR="00000000" w:rsidRDefault="00992A1A">
      <w:pPr>
        <w:widowControl/>
        <w:jc w:val="left"/>
        <w:rPr>
          <w:rFonts w:ascii="宋体" w:hAnsi="宋体"/>
          <w:sz w:val="44"/>
          <w:szCs w:val="44"/>
        </w:rPr>
      </w:pPr>
    </w:p>
    <w:p w:rsidR="00000000" w:rsidRDefault="00992A1A">
      <w:pPr>
        <w:jc w:val="center"/>
        <w:rPr>
          <w:rFonts w:ascii="宋体" w:hAnsi="宋体"/>
          <w:sz w:val="44"/>
          <w:szCs w:val="44"/>
        </w:rPr>
      </w:pPr>
    </w:p>
    <w:p w:rsidR="00000000" w:rsidRDefault="00992A1A">
      <w:pPr>
        <w:spacing w:line="360" w:lineRule="auto"/>
        <w:jc w:val="center"/>
        <w:rPr>
          <w:rFonts w:ascii="黑体" w:eastAsia="黑体" w:hAnsi="黑体"/>
          <w:sz w:val="44"/>
          <w:szCs w:val="44"/>
        </w:rPr>
      </w:pPr>
      <w:r>
        <w:rPr>
          <w:rFonts w:ascii="黑体" w:eastAsia="黑体" w:hAnsi="黑体"/>
          <w:sz w:val="44"/>
          <w:szCs w:val="44"/>
        </w:rPr>
        <w:t>目</w:t>
      </w:r>
      <w:r>
        <w:rPr>
          <w:rFonts w:ascii="黑体" w:eastAsia="黑体" w:hAnsi="黑体"/>
          <w:sz w:val="44"/>
          <w:szCs w:val="44"/>
        </w:rPr>
        <w:t xml:space="preserve">  </w:t>
      </w:r>
      <w:r>
        <w:rPr>
          <w:rFonts w:ascii="黑体" w:eastAsia="黑体" w:hAnsi="黑体"/>
          <w:sz w:val="44"/>
          <w:szCs w:val="44"/>
        </w:rPr>
        <w:t>录</w:t>
      </w:r>
    </w:p>
    <w:p w:rsidR="00000000" w:rsidRDefault="00992A1A">
      <w:pPr>
        <w:spacing w:line="360" w:lineRule="auto"/>
        <w:jc w:val="center"/>
        <w:rPr>
          <w:rFonts w:ascii="宋体" w:hAnsi="宋体"/>
          <w:sz w:val="32"/>
          <w:szCs w:val="32"/>
        </w:rPr>
      </w:pPr>
    </w:p>
    <w:p w:rsidR="00000000" w:rsidRDefault="00992A1A">
      <w:pPr>
        <w:spacing w:line="360" w:lineRule="auto"/>
        <w:jc w:val="center"/>
        <w:rPr>
          <w:rFonts w:ascii="宋体" w:hAnsi="宋体"/>
          <w:sz w:val="32"/>
          <w:szCs w:val="32"/>
        </w:rPr>
      </w:pPr>
    </w:p>
    <w:p w:rsidR="00000000" w:rsidRDefault="00992A1A">
      <w:pPr>
        <w:spacing w:line="360" w:lineRule="auto"/>
        <w:ind w:leftChars="900" w:left="1890"/>
        <w:rPr>
          <w:rFonts w:ascii="仿宋_GB2312" w:eastAsia="仿宋_GB2312" w:hAnsi="宋体" w:hint="eastAsia"/>
          <w:sz w:val="32"/>
          <w:szCs w:val="32"/>
        </w:rPr>
      </w:pPr>
      <w:r>
        <w:rPr>
          <w:rFonts w:ascii="仿宋_GB2312" w:eastAsia="仿宋_GB2312" w:hAnsi="宋体" w:hint="eastAsia"/>
          <w:sz w:val="32"/>
          <w:szCs w:val="32"/>
        </w:rPr>
        <w:t>第一部分</w:t>
      </w:r>
      <w:r>
        <w:rPr>
          <w:rFonts w:ascii="仿宋_GB2312" w:eastAsia="仿宋_GB2312" w:hAnsi="宋体" w:hint="eastAsia"/>
          <w:sz w:val="32"/>
          <w:szCs w:val="32"/>
        </w:rPr>
        <w:t xml:space="preserve">    </w:t>
      </w:r>
      <w:r>
        <w:rPr>
          <w:rFonts w:ascii="仿宋_GB2312" w:eastAsia="仿宋_GB2312" w:hAnsi="宋体" w:hint="eastAsia"/>
          <w:sz w:val="32"/>
          <w:szCs w:val="32"/>
        </w:rPr>
        <w:t>总说明</w:t>
      </w:r>
    </w:p>
    <w:p w:rsidR="00000000" w:rsidRDefault="00992A1A">
      <w:pPr>
        <w:spacing w:line="360" w:lineRule="auto"/>
        <w:ind w:leftChars="900" w:left="1890"/>
        <w:rPr>
          <w:rFonts w:ascii="仿宋_GB2312" w:eastAsia="仿宋_GB2312" w:hAnsi="宋体" w:hint="eastAsia"/>
          <w:sz w:val="32"/>
          <w:szCs w:val="32"/>
        </w:rPr>
      </w:pPr>
      <w:r>
        <w:rPr>
          <w:rFonts w:ascii="仿宋_GB2312" w:eastAsia="仿宋_GB2312" w:hAnsi="宋体" w:hint="eastAsia"/>
          <w:sz w:val="32"/>
          <w:szCs w:val="32"/>
        </w:rPr>
        <w:t>第二部分</w:t>
      </w:r>
      <w:r>
        <w:rPr>
          <w:rFonts w:ascii="仿宋_GB2312" w:eastAsia="仿宋_GB2312" w:hAnsi="宋体" w:hint="eastAsia"/>
          <w:sz w:val="32"/>
          <w:szCs w:val="32"/>
        </w:rPr>
        <w:t xml:space="preserve">    </w:t>
      </w:r>
      <w:r>
        <w:rPr>
          <w:rFonts w:ascii="仿宋_GB2312" w:eastAsia="仿宋_GB2312" w:hAnsi="宋体" w:hint="eastAsia"/>
          <w:sz w:val="32"/>
          <w:szCs w:val="32"/>
        </w:rPr>
        <w:t>会计科目名称和编号</w:t>
      </w:r>
    </w:p>
    <w:p w:rsidR="00000000" w:rsidRDefault="00992A1A">
      <w:pPr>
        <w:spacing w:line="360" w:lineRule="auto"/>
        <w:ind w:leftChars="900" w:left="1890"/>
        <w:rPr>
          <w:rFonts w:ascii="仿宋_GB2312" w:eastAsia="仿宋_GB2312" w:hAnsi="宋体" w:hint="eastAsia"/>
          <w:sz w:val="32"/>
          <w:szCs w:val="32"/>
        </w:rPr>
      </w:pPr>
      <w:r>
        <w:rPr>
          <w:rFonts w:ascii="仿宋_GB2312" w:eastAsia="仿宋_GB2312" w:hAnsi="宋体" w:hint="eastAsia"/>
          <w:sz w:val="32"/>
          <w:szCs w:val="32"/>
        </w:rPr>
        <w:t>第三部分</w:t>
      </w:r>
      <w:r>
        <w:rPr>
          <w:rFonts w:ascii="仿宋_GB2312" w:eastAsia="仿宋_GB2312" w:hAnsi="宋体" w:hint="eastAsia"/>
          <w:sz w:val="32"/>
          <w:szCs w:val="32"/>
        </w:rPr>
        <w:t xml:space="preserve">    </w:t>
      </w:r>
      <w:r>
        <w:rPr>
          <w:rFonts w:ascii="仿宋_GB2312" w:eastAsia="仿宋_GB2312" w:hAnsi="宋体" w:hint="eastAsia"/>
          <w:sz w:val="32"/>
          <w:szCs w:val="32"/>
        </w:rPr>
        <w:t>会计科目使用说明</w:t>
      </w:r>
    </w:p>
    <w:p w:rsidR="00000000" w:rsidRDefault="00992A1A">
      <w:pPr>
        <w:spacing w:line="360" w:lineRule="auto"/>
        <w:ind w:leftChars="900" w:left="1890"/>
        <w:rPr>
          <w:rFonts w:ascii="仿宋_GB2312" w:eastAsia="仿宋_GB2312" w:hAnsi="宋体" w:hint="eastAsia"/>
          <w:sz w:val="32"/>
          <w:szCs w:val="32"/>
        </w:rPr>
      </w:pPr>
      <w:r>
        <w:rPr>
          <w:rFonts w:ascii="仿宋_GB2312" w:eastAsia="仿宋_GB2312" w:hAnsi="宋体" w:hint="eastAsia"/>
          <w:sz w:val="32"/>
          <w:szCs w:val="32"/>
        </w:rPr>
        <w:t>第四部分</w:t>
      </w:r>
      <w:r>
        <w:rPr>
          <w:rFonts w:ascii="仿宋_GB2312" w:eastAsia="仿宋_GB2312" w:hAnsi="宋体" w:hint="eastAsia"/>
          <w:sz w:val="32"/>
          <w:szCs w:val="32"/>
        </w:rPr>
        <w:t xml:space="preserve">    </w:t>
      </w:r>
      <w:r>
        <w:rPr>
          <w:rFonts w:ascii="仿宋_GB2312" w:eastAsia="仿宋_GB2312" w:hAnsi="宋体" w:hint="eastAsia"/>
          <w:sz w:val="32"/>
          <w:szCs w:val="32"/>
        </w:rPr>
        <w:t>财务报表格式</w:t>
      </w:r>
    </w:p>
    <w:p w:rsidR="00000000" w:rsidRDefault="00992A1A">
      <w:pPr>
        <w:spacing w:line="360" w:lineRule="auto"/>
        <w:ind w:leftChars="900" w:left="1890"/>
        <w:rPr>
          <w:rFonts w:ascii="仿宋_GB2312" w:eastAsia="仿宋_GB2312" w:hAnsi="宋体" w:hint="eastAsia"/>
          <w:sz w:val="32"/>
          <w:szCs w:val="32"/>
        </w:rPr>
      </w:pPr>
      <w:r>
        <w:rPr>
          <w:rFonts w:ascii="仿宋_GB2312" w:eastAsia="仿宋_GB2312" w:hAnsi="宋体" w:hint="eastAsia"/>
          <w:sz w:val="32"/>
          <w:szCs w:val="32"/>
        </w:rPr>
        <w:t>第五部分</w:t>
      </w:r>
      <w:r>
        <w:rPr>
          <w:rFonts w:ascii="仿宋_GB2312" w:eastAsia="仿宋_GB2312" w:hAnsi="宋体" w:hint="eastAsia"/>
          <w:sz w:val="32"/>
          <w:szCs w:val="32"/>
        </w:rPr>
        <w:t xml:space="preserve">    </w:t>
      </w:r>
      <w:r>
        <w:rPr>
          <w:rFonts w:ascii="仿宋_GB2312" w:eastAsia="仿宋_GB2312" w:hAnsi="宋体" w:hint="eastAsia"/>
          <w:sz w:val="32"/>
          <w:szCs w:val="32"/>
        </w:rPr>
        <w:t>财务报表编制说明</w:t>
      </w:r>
    </w:p>
    <w:p w:rsidR="00000000" w:rsidRDefault="00992A1A">
      <w:pPr>
        <w:spacing w:line="360" w:lineRule="auto"/>
        <w:ind w:leftChars="900" w:left="1890"/>
        <w:rPr>
          <w:rFonts w:ascii="宋体" w:hAnsi="宋体"/>
          <w:sz w:val="32"/>
          <w:szCs w:val="32"/>
        </w:rPr>
      </w:pPr>
    </w:p>
    <w:p w:rsidR="00000000" w:rsidRDefault="00992A1A">
      <w:pPr>
        <w:spacing w:line="360" w:lineRule="auto"/>
        <w:ind w:leftChars="900" w:left="1890"/>
        <w:rPr>
          <w:rFonts w:ascii="宋体" w:hAnsi="宋体"/>
          <w:sz w:val="32"/>
          <w:szCs w:val="32"/>
        </w:rPr>
      </w:pPr>
    </w:p>
    <w:p w:rsidR="00000000" w:rsidRDefault="00992A1A">
      <w:pPr>
        <w:spacing w:line="360" w:lineRule="auto"/>
        <w:ind w:leftChars="900" w:left="1890"/>
        <w:rPr>
          <w:rFonts w:ascii="宋体" w:hAnsi="宋体"/>
          <w:sz w:val="32"/>
          <w:szCs w:val="32"/>
        </w:rPr>
      </w:pPr>
    </w:p>
    <w:p w:rsidR="00000000" w:rsidRDefault="00992A1A">
      <w:pPr>
        <w:ind w:leftChars="900" w:left="1890"/>
        <w:rPr>
          <w:rFonts w:ascii="宋体" w:hAnsi="宋体"/>
          <w:sz w:val="32"/>
          <w:szCs w:val="32"/>
        </w:rPr>
        <w:sectPr w:rsidR="00000000">
          <w:footerReference w:type="default" r:id="rId6"/>
          <w:type w:val="nextColumn"/>
          <w:pgSz w:w="11906" w:h="16838"/>
          <w:pgMar w:top="1134" w:right="1701" w:bottom="1134" w:left="1701" w:header="851" w:footer="992" w:gutter="0"/>
          <w:cols w:space="720"/>
          <w:docGrid w:type="lines" w:linePitch="312"/>
        </w:sectPr>
      </w:pPr>
    </w:p>
    <w:p w:rsidR="00000000" w:rsidRDefault="00992A1A">
      <w:pPr>
        <w:spacing w:line="360" w:lineRule="auto"/>
        <w:jc w:val="center"/>
        <w:rPr>
          <w:rFonts w:ascii="黑体" w:eastAsia="黑体" w:hAnsi="黑体"/>
          <w:sz w:val="32"/>
          <w:szCs w:val="32"/>
        </w:rPr>
      </w:pPr>
      <w:r>
        <w:rPr>
          <w:rFonts w:ascii="黑体" w:eastAsia="黑体" w:hAnsi="黑体"/>
          <w:sz w:val="32"/>
          <w:szCs w:val="32"/>
        </w:rPr>
        <w:lastRenderedPageBreak/>
        <w:t>第一部分</w:t>
      </w:r>
      <w:r>
        <w:rPr>
          <w:rFonts w:ascii="黑体" w:eastAsia="黑体" w:hAnsi="黑体" w:hint="eastAsia"/>
          <w:sz w:val="32"/>
          <w:szCs w:val="32"/>
        </w:rPr>
        <w:t xml:space="preserve">  </w:t>
      </w:r>
      <w:r>
        <w:rPr>
          <w:rFonts w:ascii="黑体" w:eastAsia="黑体" w:hAnsi="黑体"/>
          <w:sz w:val="32"/>
          <w:szCs w:val="32"/>
        </w:rPr>
        <w:t>总说明</w:t>
      </w:r>
    </w:p>
    <w:p w:rsidR="00000000" w:rsidRDefault="00992A1A">
      <w:pPr>
        <w:spacing w:line="360" w:lineRule="auto"/>
        <w:jc w:val="center"/>
        <w:rPr>
          <w:rFonts w:ascii="宋体" w:hAnsi="宋体"/>
          <w:sz w:val="32"/>
          <w:szCs w:val="32"/>
        </w:rPr>
      </w:pP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一、为了规范住宅专项维修资金</w:t>
      </w:r>
      <w:r>
        <w:rPr>
          <w:rFonts w:hAnsi="宋体" w:cs="Times New Roman" w:hint="eastAsia"/>
          <w:color w:val="auto"/>
          <w:kern w:val="2"/>
          <w:sz w:val="32"/>
          <w:szCs w:val="32"/>
        </w:rPr>
        <w:t>的会计核算，保证会计信息质量，根据《中华人民共和国会计法</w:t>
      </w:r>
      <w:r>
        <w:rPr>
          <w:rFonts w:hAnsi="宋体" w:cs="Times New Roman" w:hint="eastAsia"/>
          <w:color w:val="auto"/>
          <w:kern w:val="2"/>
          <w:sz w:val="32"/>
          <w:szCs w:val="32"/>
        </w:rPr>
        <w:t>》、《</w:t>
      </w:r>
      <w:r>
        <w:rPr>
          <w:rFonts w:hAnsi="宋体" w:cs="Times New Roman" w:hint="eastAsia"/>
          <w:color w:val="auto"/>
          <w:kern w:val="2"/>
          <w:sz w:val="32"/>
          <w:szCs w:val="32"/>
        </w:rPr>
        <w:t>物业管理条例</w:t>
      </w:r>
      <w:r>
        <w:rPr>
          <w:rFonts w:hAnsi="宋体" w:cs="Times New Roman" w:hint="eastAsia"/>
          <w:color w:val="auto"/>
          <w:kern w:val="2"/>
          <w:sz w:val="32"/>
          <w:szCs w:val="32"/>
        </w:rPr>
        <w:t>》、《</w:t>
      </w:r>
      <w:r>
        <w:rPr>
          <w:rFonts w:hAnsi="宋体" w:cs="Times New Roman" w:hint="eastAsia"/>
          <w:color w:val="auto"/>
          <w:kern w:val="2"/>
          <w:sz w:val="32"/>
          <w:szCs w:val="32"/>
        </w:rPr>
        <w:t>住宅专项维修资金管理办法》等法律法规，制定本办法。</w:t>
      </w:r>
      <w:r>
        <w:rPr>
          <w:rFonts w:hAnsi="宋体" w:cs="Times New Roman" w:hint="eastAsia"/>
          <w:color w:val="auto"/>
          <w:kern w:val="2"/>
          <w:sz w:val="32"/>
          <w:szCs w:val="32"/>
        </w:rPr>
        <w:t xml:space="preserve"> </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二、本办法所称住宅专项维修资金，是指《住</w:t>
      </w:r>
      <w:r>
        <w:rPr>
          <w:rFonts w:hAnsi="宋体" w:cs="Times New Roman" w:hint="eastAsia"/>
          <w:color w:val="auto"/>
          <w:kern w:val="2"/>
          <w:sz w:val="32"/>
          <w:szCs w:val="32"/>
        </w:rPr>
        <w:t>宅专项维修资金管理办法》规定的专项用于住宅共用部位、共用设施设备保修期满后的维修和更新、改造的资金。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w:t>
      </w:r>
      <w:r>
        <w:rPr>
          <w:rFonts w:hAnsi="宋体" w:cs="Times New Roman" w:hint="eastAsia"/>
          <w:color w:val="auto"/>
          <w:kern w:val="2"/>
          <w:sz w:val="32"/>
          <w:szCs w:val="32"/>
        </w:rPr>
        <w:t>《住宅专项维修资金管理办法》</w:t>
      </w:r>
      <w:r>
        <w:rPr>
          <w:rFonts w:hAnsi="宋体" w:cs="Times New Roman" w:hint="eastAsia"/>
          <w:color w:val="auto"/>
          <w:kern w:val="2"/>
          <w:sz w:val="32"/>
          <w:szCs w:val="32"/>
        </w:rPr>
        <w:t>规定的</w:t>
      </w:r>
      <w:r>
        <w:rPr>
          <w:rFonts w:hAnsi="宋体" w:cs="Times New Roman" w:hint="eastAsia"/>
          <w:color w:val="auto"/>
          <w:kern w:val="2"/>
          <w:sz w:val="32"/>
          <w:szCs w:val="32"/>
        </w:rPr>
        <w:t>代管机构</w:t>
      </w:r>
      <w:r>
        <w:rPr>
          <w:rFonts w:hAnsi="宋体" w:cs="Times New Roman" w:hint="eastAsia"/>
          <w:color w:val="auto"/>
          <w:kern w:val="2"/>
          <w:sz w:val="32"/>
          <w:szCs w:val="32"/>
        </w:rPr>
        <w:t>和管理机构</w:t>
      </w:r>
      <w:r>
        <w:rPr>
          <w:rFonts w:hAnsi="宋体" w:cs="Times New Roman" w:hint="eastAsia"/>
          <w:color w:val="auto"/>
          <w:kern w:val="2"/>
          <w:sz w:val="32"/>
          <w:szCs w:val="32"/>
        </w:rPr>
        <w:t>（以下</w:t>
      </w:r>
      <w:r>
        <w:rPr>
          <w:rFonts w:hAnsi="宋体" w:cs="Times New Roman" w:hint="eastAsia"/>
          <w:color w:val="auto"/>
          <w:kern w:val="2"/>
          <w:sz w:val="32"/>
          <w:szCs w:val="32"/>
        </w:rPr>
        <w:t>统</w:t>
      </w:r>
      <w:r>
        <w:rPr>
          <w:rFonts w:hAnsi="宋体" w:cs="Times New Roman" w:hint="eastAsia"/>
          <w:color w:val="auto"/>
          <w:kern w:val="2"/>
          <w:sz w:val="32"/>
          <w:szCs w:val="32"/>
        </w:rPr>
        <w:t>称代管机构）</w:t>
      </w:r>
      <w:r>
        <w:rPr>
          <w:rFonts w:hAnsi="宋体" w:cs="Times New Roman" w:hint="eastAsia"/>
          <w:color w:val="auto"/>
          <w:kern w:val="2"/>
          <w:sz w:val="32"/>
          <w:szCs w:val="32"/>
        </w:rPr>
        <w:t>负责管理的住宅专项维修资金</w:t>
      </w:r>
      <w:r>
        <w:rPr>
          <w:rFonts w:hAnsi="宋体" w:cs="Times New Roman" w:hint="eastAsia"/>
          <w:color w:val="auto"/>
          <w:kern w:val="2"/>
          <w:sz w:val="32"/>
          <w:szCs w:val="32"/>
        </w:rPr>
        <w:t>的会计核算依照</w:t>
      </w:r>
      <w:r>
        <w:rPr>
          <w:rFonts w:hAnsi="宋体" w:cs="Times New Roman" w:hint="eastAsia"/>
          <w:color w:val="auto"/>
          <w:kern w:val="2"/>
          <w:sz w:val="32"/>
          <w:szCs w:val="32"/>
        </w:rPr>
        <w:t>本</w:t>
      </w:r>
      <w:r>
        <w:rPr>
          <w:rFonts w:hAnsi="仿宋_GB2312" w:hint="eastAsia"/>
          <w:color w:val="auto"/>
          <w:kern w:val="2"/>
          <w:sz w:val="32"/>
          <w:szCs w:val="32"/>
        </w:rPr>
        <w:t>办法执行</w:t>
      </w:r>
      <w:r>
        <w:rPr>
          <w:rFonts w:hAnsi="宋体" w:cs="Times New Roman" w:hint="eastAsia"/>
          <w:color w:val="auto"/>
          <w:kern w:val="2"/>
          <w:sz w:val="32"/>
          <w:szCs w:val="32"/>
        </w:rPr>
        <w:t>。</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已划转至业主大会管理的住宅专项维修资金，可参照执行本办法。</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四、住宅专项维修资金应当作为独立的会计主体进行会计核算。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五、代管机构应当将</w:t>
      </w:r>
      <w:r>
        <w:rPr>
          <w:rFonts w:hAnsi="宋体" w:cs="Times New Roman" w:hint="eastAsia"/>
          <w:color w:val="auto"/>
          <w:kern w:val="2"/>
          <w:sz w:val="32"/>
          <w:szCs w:val="32"/>
        </w:rPr>
        <w:t>其管理</w:t>
      </w:r>
      <w:r>
        <w:rPr>
          <w:rFonts w:hAnsi="宋体" w:cs="Times New Roman" w:hint="eastAsia"/>
          <w:color w:val="auto"/>
          <w:kern w:val="2"/>
          <w:sz w:val="32"/>
          <w:szCs w:val="32"/>
        </w:rPr>
        <w:t>的住宅专项维修资金按照商品住宅、已售公有住房分别建账、分别核算。</w:t>
      </w:r>
      <w:r>
        <w:rPr>
          <w:rFonts w:hAnsi="宋体" w:cs="Times New Roman" w:hint="eastAsia"/>
          <w:color w:val="auto"/>
          <w:kern w:val="2"/>
          <w:sz w:val="32"/>
          <w:szCs w:val="32"/>
        </w:rPr>
        <w:t>确需</w:t>
      </w:r>
      <w:r>
        <w:rPr>
          <w:rFonts w:hAnsi="宋体" w:cs="Times New Roman" w:hint="eastAsia"/>
          <w:color w:val="auto"/>
          <w:kern w:val="2"/>
          <w:sz w:val="32"/>
          <w:szCs w:val="32"/>
        </w:rPr>
        <w:t>合并建账</w:t>
      </w:r>
      <w:r>
        <w:rPr>
          <w:rFonts w:hAnsi="宋体" w:cs="Times New Roman" w:hint="eastAsia"/>
          <w:color w:val="auto"/>
          <w:kern w:val="2"/>
          <w:sz w:val="32"/>
          <w:szCs w:val="32"/>
        </w:rPr>
        <w:t>的</w:t>
      </w:r>
      <w:r>
        <w:rPr>
          <w:rFonts w:hAnsi="宋体" w:cs="Times New Roman" w:hint="eastAsia"/>
          <w:color w:val="auto"/>
          <w:kern w:val="2"/>
          <w:sz w:val="32"/>
          <w:szCs w:val="32"/>
        </w:rPr>
        <w:t>，</w:t>
      </w:r>
      <w:r>
        <w:rPr>
          <w:rFonts w:hAnsi="宋体" w:cs="Times New Roman" w:hint="eastAsia"/>
          <w:color w:val="auto"/>
          <w:kern w:val="2"/>
          <w:sz w:val="32"/>
          <w:szCs w:val="32"/>
        </w:rPr>
        <w:t>应当在有关会计科目下按照商品住宅和已售公有住房进行明细核算。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六、住宅专项维修资金的会计核算</w:t>
      </w:r>
      <w:r>
        <w:rPr>
          <w:rFonts w:hAnsi="宋体" w:cs="Times New Roman" w:hint="eastAsia"/>
          <w:color w:val="auto"/>
          <w:kern w:val="2"/>
          <w:sz w:val="32"/>
          <w:szCs w:val="32"/>
        </w:rPr>
        <w:t>采用收付实现制，</w:t>
      </w:r>
      <w:r>
        <w:rPr>
          <w:rFonts w:hAnsi="宋体" w:cs="Times New Roman" w:hint="eastAsia"/>
          <w:color w:val="auto"/>
          <w:kern w:val="2"/>
          <w:sz w:val="32"/>
          <w:szCs w:val="32"/>
        </w:rPr>
        <w:t>但按照本办法规定应当采用权责发生制的除外</w:t>
      </w:r>
      <w:r>
        <w:rPr>
          <w:rFonts w:hAnsi="宋体" w:cs="Times New Roman" w:hint="eastAsia"/>
          <w:color w:val="auto"/>
          <w:kern w:val="2"/>
          <w:sz w:val="32"/>
          <w:szCs w:val="32"/>
        </w:rPr>
        <w:t>。</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七、住宅专项维修资金的会计要素包括资产、负债、净</w:t>
      </w:r>
      <w:r>
        <w:rPr>
          <w:rFonts w:hAnsi="宋体" w:cs="Times New Roman" w:hint="eastAsia"/>
          <w:color w:val="auto"/>
          <w:kern w:val="2"/>
          <w:sz w:val="32"/>
          <w:szCs w:val="32"/>
        </w:rPr>
        <w:lastRenderedPageBreak/>
        <w:t>资产、收入和支出。</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八、住宅专项维修资金的会计记账采用借贷记账法。</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九、住宅专项维修资金的会计核算应当划分会计期间，分期结算账目和编制财务报表。会计期间的起讫日期采用公历制。</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十、住宅专项维修资金的会计核算应当遵循下列基本</w:t>
      </w:r>
      <w:r>
        <w:rPr>
          <w:rFonts w:hAnsi="宋体" w:cs="Times New Roman" w:hint="eastAsia"/>
          <w:color w:val="auto"/>
          <w:kern w:val="2"/>
          <w:sz w:val="32"/>
          <w:szCs w:val="32"/>
        </w:rPr>
        <w:t>原则：</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（一）住宅专项维修资金的会计核算应当以实际发生的经济业务为依据，如实反映住宅专项维修资金的财务状况和收支情况等信息，保证会计信息真实可靠、内容完整。</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（二）住宅专项维修资金的会计核算应当采用规定的会计政策，确保会计信息口径一致、相互可比。</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（三）住宅专项维修资金的会计核算应当及时进行，不得提前或者延后。</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十一、代管机构对住宅专项维修资金应当按照下列规定运用会计科目：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（一）代管机构应当按照本办法的规定设置和使用会计科目。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（二）代管机构应当执行本办法统一规定的会计科目编号，以便于填制会计凭证、登记账</w:t>
      </w:r>
      <w:r>
        <w:rPr>
          <w:rFonts w:hAnsi="宋体" w:cs="Times New Roman" w:hint="eastAsia"/>
          <w:color w:val="auto"/>
          <w:kern w:val="2"/>
          <w:sz w:val="32"/>
          <w:szCs w:val="32"/>
        </w:rPr>
        <w:t>簿、查阅账目，实行会计信息化管理。</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（三）代管机构在填制会计凭证、登记会计账簿时，应</w:t>
      </w:r>
      <w:r>
        <w:rPr>
          <w:rFonts w:hAnsi="宋体" w:cs="Times New Roman" w:hint="eastAsia"/>
          <w:color w:val="auto"/>
          <w:kern w:val="2"/>
          <w:sz w:val="32"/>
          <w:szCs w:val="32"/>
        </w:rPr>
        <w:lastRenderedPageBreak/>
        <w:t>当填列会计科目的名称，或者同时填列会计科目的名称和编号，不得只填列会计科目编号、不填列会计科目名称。</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w:t>
      </w:r>
      <w:r>
        <w:rPr>
          <w:rFonts w:hAnsi="宋体" w:cs="Times New Roman" w:hint="eastAsia"/>
          <w:color w:val="auto"/>
          <w:kern w:val="2"/>
          <w:sz w:val="32"/>
          <w:szCs w:val="32"/>
        </w:rPr>
        <w:t>代管机构可以根据核算和管理工作需要</w:t>
      </w:r>
      <w:r>
        <w:rPr>
          <w:rFonts w:hAnsi="宋体" w:cs="Times New Roman" w:hint="eastAsia"/>
          <w:color w:val="auto"/>
          <w:kern w:val="2"/>
          <w:sz w:val="32"/>
          <w:szCs w:val="32"/>
        </w:rPr>
        <w:t>，</w:t>
      </w:r>
      <w:r>
        <w:rPr>
          <w:rFonts w:hAnsi="宋体" w:cs="Times New Roman" w:hint="eastAsia"/>
          <w:color w:val="auto"/>
          <w:kern w:val="2"/>
          <w:sz w:val="32"/>
          <w:szCs w:val="32"/>
        </w:rPr>
        <w:t>对明细科目</w:t>
      </w:r>
      <w:r>
        <w:rPr>
          <w:rFonts w:hAnsi="宋体" w:cs="Times New Roman" w:hint="eastAsia"/>
          <w:color w:val="auto"/>
          <w:kern w:val="2"/>
          <w:sz w:val="32"/>
          <w:szCs w:val="32"/>
        </w:rPr>
        <w:t>设置</w:t>
      </w:r>
      <w:r>
        <w:rPr>
          <w:rFonts w:hAnsi="宋体" w:cs="Times New Roman" w:hint="eastAsia"/>
          <w:color w:val="auto"/>
          <w:kern w:val="2"/>
          <w:sz w:val="32"/>
          <w:szCs w:val="32"/>
        </w:rPr>
        <w:t>予以</w:t>
      </w:r>
      <w:r>
        <w:rPr>
          <w:rFonts w:hAnsi="宋体" w:cs="Times New Roman" w:hint="eastAsia"/>
          <w:color w:val="auto"/>
          <w:kern w:val="2"/>
          <w:sz w:val="32"/>
          <w:szCs w:val="32"/>
        </w:rPr>
        <w:t>补充</w:t>
      </w:r>
      <w:r>
        <w:rPr>
          <w:rFonts w:hAnsi="宋体" w:cs="Times New Roman" w:hint="eastAsia"/>
          <w:color w:val="auto"/>
          <w:kern w:val="2"/>
          <w:sz w:val="32"/>
          <w:szCs w:val="32"/>
        </w:rPr>
        <w:t>，</w:t>
      </w:r>
      <w:r>
        <w:rPr>
          <w:rFonts w:hAnsi="宋体" w:cs="Times New Roman" w:hint="eastAsia"/>
          <w:color w:val="auto"/>
          <w:kern w:val="2"/>
          <w:sz w:val="32"/>
          <w:szCs w:val="32"/>
        </w:rPr>
        <w:t>但不得违反本办法的规定。</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十二、代管机构应当按照下列规定编制住宅专项维修资金财务报表：</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（一）住宅专项维修资金可以区分商品住宅、已售公有住房分别编制财务报表，</w:t>
      </w:r>
      <w:r>
        <w:rPr>
          <w:rFonts w:hAnsi="宋体" w:cs="Times New Roman" w:hint="eastAsia"/>
          <w:color w:val="auto"/>
          <w:kern w:val="2"/>
          <w:sz w:val="32"/>
          <w:szCs w:val="32"/>
        </w:rPr>
        <w:t>具备会计核算</w:t>
      </w:r>
      <w:r>
        <w:rPr>
          <w:rFonts w:hAnsi="宋体" w:cs="Times New Roman" w:hint="eastAsia"/>
          <w:color w:val="auto"/>
          <w:kern w:val="2"/>
          <w:sz w:val="32"/>
          <w:szCs w:val="32"/>
        </w:rPr>
        <w:t>条件的还可以按小区或幢编制财务报表。</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（二）住宅专项</w:t>
      </w:r>
      <w:r>
        <w:rPr>
          <w:rFonts w:hAnsi="宋体" w:cs="Times New Roman" w:hint="eastAsia"/>
          <w:color w:val="auto"/>
          <w:kern w:val="2"/>
          <w:sz w:val="32"/>
          <w:szCs w:val="32"/>
        </w:rPr>
        <w:t>维修资金财务报表包括资产负债表、收支表、净资产变动表及附注。</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（三）住宅专项维修资金财务报表应当按照月度和年度编制。</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（四）住宅专项维修资金财务报表应当根据登记完整、核对无误的账簿记录和其他有关资料编制，做到数字真实、计算准确、内容完整、编报及时。</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十三、住宅专项维修资金相关会计基础工作、会计档案管理以及内部控制等，应当</w:t>
      </w:r>
      <w:r>
        <w:rPr>
          <w:rFonts w:hAnsi="宋体" w:cs="Times New Roman" w:hint="eastAsia"/>
          <w:color w:val="auto"/>
          <w:kern w:val="2"/>
          <w:sz w:val="32"/>
          <w:szCs w:val="32"/>
        </w:rPr>
        <w:t>按照</w:t>
      </w:r>
      <w:r>
        <w:rPr>
          <w:rFonts w:hAnsi="宋体" w:cs="Times New Roman" w:hint="eastAsia"/>
          <w:color w:val="auto"/>
          <w:kern w:val="2"/>
          <w:sz w:val="32"/>
          <w:szCs w:val="32"/>
        </w:rPr>
        <w:t>《中华人民共和国会计法</w:t>
      </w:r>
      <w:r>
        <w:rPr>
          <w:rFonts w:hAnsi="宋体" w:cs="Times New Roman" w:hint="eastAsia"/>
          <w:color w:val="auto"/>
          <w:kern w:val="2"/>
          <w:sz w:val="32"/>
          <w:szCs w:val="32"/>
        </w:rPr>
        <w:t>》、《</w:t>
      </w:r>
      <w:r>
        <w:rPr>
          <w:rFonts w:hAnsi="宋体" w:cs="Times New Roman" w:hint="eastAsia"/>
          <w:color w:val="auto"/>
          <w:kern w:val="2"/>
          <w:sz w:val="32"/>
          <w:szCs w:val="32"/>
        </w:rPr>
        <w:t>会计基础工作规范</w:t>
      </w:r>
      <w:r>
        <w:rPr>
          <w:rFonts w:hAnsi="宋体" w:cs="Times New Roman" w:hint="eastAsia"/>
          <w:color w:val="auto"/>
          <w:kern w:val="2"/>
          <w:sz w:val="32"/>
          <w:szCs w:val="32"/>
        </w:rPr>
        <w:t>》、《</w:t>
      </w:r>
      <w:r>
        <w:rPr>
          <w:rFonts w:hAnsi="宋体" w:cs="Times New Roman" w:hint="eastAsia"/>
          <w:color w:val="auto"/>
          <w:kern w:val="2"/>
          <w:sz w:val="32"/>
          <w:szCs w:val="32"/>
        </w:rPr>
        <w:t>会计档案管理办法》及国家有关内部控制规范等相关法律法规规定</w:t>
      </w:r>
      <w:r>
        <w:rPr>
          <w:rFonts w:hAnsi="宋体" w:cs="Times New Roman" w:hint="eastAsia"/>
          <w:color w:val="auto"/>
          <w:kern w:val="2"/>
          <w:sz w:val="32"/>
          <w:szCs w:val="32"/>
        </w:rPr>
        <w:t>执行</w:t>
      </w:r>
      <w:r>
        <w:rPr>
          <w:rFonts w:hAnsi="宋体" w:cs="Times New Roman" w:hint="eastAsia"/>
          <w:color w:val="auto"/>
          <w:kern w:val="2"/>
          <w:sz w:val="32"/>
          <w:szCs w:val="32"/>
        </w:rPr>
        <w:t>。</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住宅专项维修资金相关会计信息化工作，应当符合财政部制定的相</w:t>
      </w:r>
      <w:r>
        <w:rPr>
          <w:rFonts w:hAnsi="宋体" w:cs="Times New Roman" w:hint="eastAsia"/>
          <w:color w:val="auto"/>
          <w:kern w:val="2"/>
          <w:sz w:val="32"/>
          <w:szCs w:val="32"/>
        </w:rPr>
        <w:t>关会计信息化工作规范和标准，确保利用现代信</w:t>
      </w:r>
      <w:r>
        <w:rPr>
          <w:rFonts w:hAnsi="宋体" w:cs="Times New Roman" w:hint="eastAsia"/>
          <w:color w:val="auto"/>
          <w:kern w:val="2"/>
          <w:sz w:val="32"/>
          <w:szCs w:val="32"/>
        </w:rPr>
        <w:lastRenderedPageBreak/>
        <w:t>息技术手段开展会计核算及生成的会计信息符合本办法的规定。</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十四、本办法自</w:t>
      </w:r>
      <w:r>
        <w:rPr>
          <w:rFonts w:hAnsi="宋体" w:cs="Times New Roman" w:hint="eastAsia"/>
          <w:color w:val="auto"/>
          <w:kern w:val="2"/>
          <w:sz w:val="32"/>
          <w:szCs w:val="32"/>
        </w:rPr>
        <w:t>2021</w:t>
      </w:r>
      <w:r>
        <w:rPr>
          <w:rFonts w:hAnsi="宋体" w:cs="Times New Roman" w:hint="eastAsia"/>
          <w:color w:val="auto"/>
          <w:kern w:val="2"/>
          <w:sz w:val="32"/>
          <w:szCs w:val="32"/>
        </w:rPr>
        <w:t>年</w:t>
      </w:r>
      <w:r>
        <w:rPr>
          <w:rFonts w:hAnsi="宋体" w:cs="Times New Roman" w:hint="eastAsia"/>
          <w:color w:val="auto"/>
          <w:kern w:val="2"/>
          <w:sz w:val="32"/>
          <w:szCs w:val="32"/>
        </w:rPr>
        <w:t>1</w:t>
      </w:r>
      <w:r>
        <w:rPr>
          <w:rFonts w:hAnsi="宋体" w:cs="Times New Roman" w:hint="eastAsia"/>
          <w:color w:val="auto"/>
          <w:kern w:val="2"/>
          <w:sz w:val="32"/>
          <w:szCs w:val="32"/>
        </w:rPr>
        <w:t>月</w:t>
      </w:r>
      <w:r>
        <w:rPr>
          <w:rFonts w:hAnsi="宋体" w:cs="Times New Roman" w:hint="eastAsia"/>
          <w:color w:val="auto"/>
          <w:kern w:val="2"/>
          <w:sz w:val="32"/>
          <w:szCs w:val="32"/>
        </w:rPr>
        <w:t>1</w:t>
      </w:r>
      <w:r>
        <w:rPr>
          <w:rFonts w:hAnsi="宋体" w:cs="Times New Roman" w:hint="eastAsia"/>
          <w:color w:val="auto"/>
          <w:kern w:val="2"/>
          <w:sz w:val="32"/>
          <w:szCs w:val="32"/>
        </w:rPr>
        <w:t>日起施行。</w:t>
      </w:r>
    </w:p>
    <w:p w:rsidR="00000000" w:rsidRDefault="00992A1A">
      <w:pPr>
        <w:pStyle w:val="Default"/>
        <w:spacing w:line="360" w:lineRule="auto"/>
        <w:ind w:firstLineChars="200" w:firstLine="560"/>
        <w:rPr>
          <w:rFonts w:ascii="宋体" w:eastAsia="宋体" w:hAnsi="宋体" w:cs="Times New Roman"/>
          <w:color w:val="auto"/>
          <w:kern w:val="2"/>
          <w:sz w:val="28"/>
          <w:szCs w:val="28"/>
        </w:rPr>
      </w:pPr>
      <w:r>
        <w:rPr>
          <w:rFonts w:ascii="宋体" w:eastAsia="宋体" w:hAnsi="宋体" w:cs="Times New Roman"/>
          <w:color w:val="auto"/>
          <w:kern w:val="2"/>
          <w:sz w:val="28"/>
          <w:szCs w:val="28"/>
        </w:rPr>
        <w:br w:type="page"/>
      </w:r>
    </w:p>
    <w:p w:rsidR="00000000" w:rsidRDefault="00992A1A">
      <w:pPr>
        <w:jc w:val="center"/>
        <w:rPr>
          <w:rFonts w:ascii="黑体" w:eastAsia="黑体" w:hAnsi="黑体" w:hint="eastAsia"/>
          <w:sz w:val="32"/>
          <w:szCs w:val="32"/>
        </w:rPr>
      </w:pPr>
    </w:p>
    <w:p w:rsidR="00000000" w:rsidRDefault="00992A1A">
      <w:pPr>
        <w:jc w:val="center"/>
        <w:rPr>
          <w:rFonts w:ascii="黑体" w:eastAsia="黑体" w:hAnsi="黑体"/>
          <w:sz w:val="32"/>
          <w:szCs w:val="32"/>
        </w:rPr>
      </w:pPr>
      <w:r>
        <w:rPr>
          <w:rFonts w:ascii="黑体" w:eastAsia="黑体" w:hAnsi="黑体"/>
          <w:sz w:val="32"/>
          <w:szCs w:val="32"/>
        </w:rPr>
        <w:t>第二部分</w:t>
      </w:r>
      <w:r>
        <w:rPr>
          <w:rFonts w:ascii="黑体" w:eastAsia="黑体" w:hAnsi="黑体" w:hint="eastAsia"/>
          <w:sz w:val="32"/>
          <w:szCs w:val="32"/>
        </w:rPr>
        <w:t xml:space="preserve">  </w:t>
      </w:r>
      <w:r>
        <w:rPr>
          <w:rFonts w:ascii="黑体" w:eastAsia="黑体" w:hAnsi="黑体"/>
          <w:sz w:val="32"/>
          <w:szCs w:val="32"/>
        </w:rPr>
        <w:t>会计科目名称和编号</w:t>
      </w:r>
    </w:p>
    <w:p w:rsidR="00000000" w:rsidRDefault="00992A1A">
      <w:pPr>
        <w:rPr>
          <w:rFonts w:ascii="宋体" w:hAnsi="宋体"/>
          <w:sz w:val="32"/>
          <w:szCs w:val="32"/>
        </w:rPr>
      </w:pPr>
    </w:p>
    <w:tbl>
      <w:tblPr>
        <w:tblW w:w="0" w:type="auto"/>
        <w:tblInd w:w="0" w:type="dxa"/>
        <w:tblBorders>
          <w:top w:val="single" w:sz="4" w:space="0" w:color="auto"/>
          <w:bottom w:val="single" w:sz="4" w:space="0" w:color="auto"/>
          <w:insideH w:val="single" w:sz="4" w:space="0" w:color="auto"/>
          <w:insideV w:val="single" w:sz="4" w:space="0" w:color="auto"/>
        </w:tblBorders>
        <w:tblLayout w:type="fixed"/>
        <w:tblLook w:val="0000"/>
      </w:tblPr>
      <w:tblGrid>
        <w:gridCol w:w="1268"/>
        <w:gridCol w:w="2214"/>
        <w:gridCol w:w="5040"/>
      </w:tblGrid>
      <w:tr w:rsidR="00000000">
        <w:trPr>
          <w:trHeight w:val="285"/>
        </w:trPr>
        <w:tc>
          <w:tcPr>
            <w:tcW w:w="1268" w:type="dxa"/>
            <w:vAlign w:val="center"/>
          </w:tcPr>
          <w:p w:rsidR="00000000" w:rsidRDefault="00992A1A">
            <w:pPr>
              <w:widowControl/>
              <w:jc w:val="center"/>
              <w:rPr>
                <w:rFonts w:ascii="仿宋_GB2312" w:eastAsia="仿宋_GB2312" w:hAnsi="宋体" w:hint="eastAsia"/>
                <w:b/>
                <w:kern w:val="0"/>
                <w:sz w:val="32"/>
                <w:szCs w:val="32"/>
              </w:rPr>
            </w:pPr>
            <w:r>
              <w:rPr>
                <w:rFonts w:ascii="仿宋_GB2312" w:eastAsia="仿宋_GB2312" w:hAnsi="宋体" w:hint="eastAsia"/>
                <w:b/>
                <w:kern w:val="0"/>
                <w:sz w:val="32"/>
                <w:szCs w:val="32"/>
              </w:rPr>
              <w:t>序号</w:t>
            </w:r>
          </w:p>
        </w:tc>
        <w:tc>
          <w:tcPr>
            <w:tcW w:w="2214" w:type="dxa"/>
            <w:vAlign w:val="center"/>
          </w:tcPr>
          <w:p w:rsidR="00000000" w:rsidRDefault="00992A1A">
            <w:pPr>
              <w:widowControl/>
              <w:jc w:val="center"/>
              <w:rPr>
                <w:rFonts w:ascii="仿宋_GB2312" w:eastAsia="仿宋_GB2312" w:hAnsi="宋体" w:hint="eastAsia"/>
                <w:b/>
                <w:kern w:val="0"/>
                <w:sz w:val="32"/>
                <w:szCs w:val="32"/>
              </w:rPr>
            </w:pPr>
            <w:r>
              <w:rPr>
                <w:rFonts w:ascii="仿宋_GB2312" w:eastAsia="仿宋_GB2312" w:hAnsi="宋体" w:hint="eastAsia"/>
                <w:b/>
                <w:kern w:val="0"/>
                <w:sz w:val="32"/>
                <w:szCs w:val="32"/>
              </w:rPr>
              <w:t>科目编号</w:t>
            </w:r>
          </w:p>
        </w:tc>
        <w:tc>
          <w:tcPr>
            <w:tcW w:w="5040" w:type="dxa"/>
            <w:vAlign w:val="bottom"/>
          </w:tcPr>
          <w:p w:rsidR="00000000" w:rsidRDefault="00992A1A">
            <w:pPr>
              <w:widowControl/>
              <w:jc w:val="center"/>
              <w:rPr>
                <w:rFonts w:ascii="仿宋_GB2312" w:eastAsia="仿宋_GB2312" w:hAnsi="宋体" w:hint="eastAsia"/>
                <w:b/>
                <w:kern w:val="0"/>
                <w:sz w:val="32"/>
                <w:szCs w:val="32"/>
              </w:rPr>
            </w:pPr>
            <w:r>
              <w:rPr>
                <w:rFonts w:ascii="仿宋_GB2312" w:eastAsia="仿宋_GB2312" w:hAnsi="宋体" w:hint="eastAsia"/>
                <w:b/>
                <w:kern w:val="0"/>
                <w:sz w:val="32"/>
                <w:szCs w:val="32"/>
              </w:rPr>
              <w:t>科目名称</w:t>
            </w:r>
          </w:p>
        </w:tc>
      </w:tr>
      <w:tr w:rsidR="00000000">
        <w:trPr>
          <w:trHeight w:val="285"/>
        </w:trPr>
        <w:tc>
          <w:tcPr>
            <w:tcW w:w="8522" w:type="dxa"/>
            <w:gridSpan w:val="3"/>
            <w:vAlign w:val="center"/>
          </w:tcPr>
          <w:p w:rsidR="00000000" w:rsidRDefault="00992A1A">
            <w:pPr>
              <w:widowControl/>
              <w:jc w:val="left"/>
              <w:rPr>
                <w:rFonts w:ascii="仿宋_GB2312" w:eastAsia="仿宋_GB2312" w:hAnsi="宋体" w:hint="eastAsia"/>
                <w:b/>
                <w:kern w:val="0"/>
                <w:sz w:val="32"/>
                <w:szCs w:val="32"/>
              </w:rPr>
            </w:pPr>
            <w:r>
              <w:rPr>
                <w:rFonts w:ascii="仿宋_GB2312" w:eastAsia="仿宋_GB2312" w:hAnsi="宋体" w:hint="eastAsia"/>
                <w:b/>
                <w:kern w:val="0"/>
                <w:sz w:val="32"/>
                <w:szCs w:val="32"/>
              </w:rPr>
              <w:t>一、资产类</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1001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银行存款</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2</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1101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国债投资</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3</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1201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备用金</w:t>
            </w:r>
          </w:p>
        </w:tc>
      </w:tr>
      <w:tr w:rsidR="00000000">
        <w:trPr>
          <w:trHeight w:val="285"/>
        </w:trPr>
        <w:tc>
          <w:tcPr>
            <w:tcW w:w="8522" w:type="dxa"/>
            <w:gridSpan w:val="3"/>
            <w:vAlign w:val="center"/>
          </w:tcPr>
          <w:p w:rsidR="00000000" w:rsidRDefault="00992A1A">
            <w:pPr>
              <w:widowControl/>
              <w:jc w:val="left"/>
              <w:rPr>
                <w:rFonts w:ascii="仿宋_GB2312" w:eastAsia="仿宋_GB2312" w:hAnsi="宋体" w:hint="eastAsia"/>
                <w:b/>
                <w:kern w:val="0"/>
                <w:sz w:val="32"/>
                <w:szCs w:val="32"/>
              </w:rPr>
            </w:pPr>
            <w:r>
              <w:rPr>
                <w:rFonts w:ascii="仿宋_GB2312" w:eastAsia="仿宋_GB2312" w:hAnsi="宋体" w:hint="eastAsia"/>
                <w:b/>
                <w:kern w:val="0"/>
                <w:sz w:val="32"/>
                <w:szCs w:val="32"/>
              </w:rPr>
              <w:t>二、负债类</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4</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2001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应付房屋灭失返还资金</w:t>
            </w:r>
          </w:p>
        </w:tc>
      </w:tr>
      <w:tr w:rsidR="00000000">
        <w:trPr>
          <w:trHeight w:val="285"/>
        </w:trPr>
        <w:tc>
          <w:tcPr>
            <w:tcW w:w="8522" w:type="dxa"/>
            <w:gridSpan w:val="3"/>
            <w:vAlign w:val="center"/>
          </w:tcPr>
          <w:p w:rsidR="00000000" w:rsidRDefault="00992A1A">
            <w:pPr>
              <w:widowControl/>
              <w:jc w:val="left"/>
              <w:rPr>
                <w:rFonts w:ascii="仿宋_GB2312" w:eastAsia="仿宋_GB2312" w:hAnsi="宋体" w:hint="eastAsia"/>
                <w:b/>
                <w:kern w:val="0"/>
                <w:sz w:val="32"/>
                <w:szCs w:val="32"/>
              </w:rPr>
            </w:pPr>
            <w:r>
              <w:rPr>
                <w:rFonts w:ascii="仿宋_GB2312" w:eastAsia="仿宋_GB2312" w:hAnsi="宋体" w:hint="eastAsia"/>
                <w:b/>
                <w:kern w:val="0"/>
                <w:sz w:val="32"/>
                <w:szCs w:val="32"/>
              </w:rPr>
              <w:t>三、净资产类</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5</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3001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商品住宅维修资金</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6</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3002</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sz w:val="32"/>
                <w:szCs w:val="32"/>
              </w:rPr>
              <w:t>已售</w:t>
            </w:r>
            <w:r>
              <w:rPr>
                <w:rFonts w:ascii="仿宋_GB2312" w:eastAsia="仿宋_GB2312" w:hAnsi="宋体" w:hint="eastAsia"/>
                <w:kern w:val="0"/>
                <w:sz w:val="32"/>
                <w:szCs w:val="32"/>
              </w:rPr>
              <w:t>公有住房维修资金</w:t>
            </w:r>
          </w:p>
        </w:tc>
      </w:tr>
      <w:tr w:rsidR="00000000">
        <w:trPr>
          <w:trHeight w:val="699"/>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7</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 xml:space="preserve">3101  </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待分配累计收益</w:t>
            </w:r>
          </w:p>
        </w:tc>
      </w:tr>
      <w:tr w:rsidR="00000000">
        <w:trPr>
          <w:trHeight w:val="285"/>
        </w:trPr>
        <w:tc>
          <w:tcPr>
            <w:tcW w:w="8522" w:type="dxa"/>
            <w:gridSpan w:val="3"/>
            <w:vAlign w:val="center"/>
          </w:tcPr>
          <w:p w:rsidR="00000000" w:rsidRDefault="00992A1A">
            <w:pPr>
              <w:widowControl/>
              <w:jc w:val="left"/>
              <w:rPr>
                <w:rFonts w:ascii="仿宋_GB2312" w:eastAsia="仿宋_GB2312" w:hAnsi="宋体" w:hint="eastAsia"/>
                <w:b/>
                <w:kern w:val="0"/>
                <w:sz w:val="32"/>
                <w:szCs w:val="32"/>
              </w:rPr>
            </w:pPr>
            <w:r>
              <w:rPr>
                <w:rFonts w:ascii="仿宋_GB2312" w:eastAsia="仿宋_GB2312" w:hAnsi="宋体" w:hint="eastAsia"/>
                <w:b/>
                <w:kern w:val="0"/>
                <w:sz w:val="32"/>
                <w:szCs w:val="32"/>
              </w:rPr>
              <w:t>四、收入类</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8</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4001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交存收入</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9</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4101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存款利息收入</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10</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4102</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国债利息收入</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11</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4201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经营收入</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12</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4301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共用设施处置收入</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13</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4901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其他收入</w:t>
            </w:r>
          </w:p>
        </w:tc>
      </w:tr>
      <w:tr w:rsidR="00000000">
        <w:trPr>
          <w:trHeight w:val="285"/>
        </w:trPr>
        <w:tc>
          <w:tcPr>
            <w:tcW w:w="8522" w:type="dxa"/>
            <w:gridSpan w:val="3"/>
            <w:vAlign w:val="center"/>
          </w:tcPr>
          <w:p w:rsidR="00000000" w:rsidRDefault="00992A1A">
            <w:pPr>
              <w:widowControl/>
              <w:jc w:val="left"/>
              <w:rPr>
                <w:rFonts w:ascii="仿宋_GB2312" w:eastAsia="仿宋_GB2312" w:hAnsi="宋体" w:hint="eastAsia"/>
                <w:b/>
                <w:kern w:val="0"/>
                <w:sz w:val="32"/>
                <w:szCs w:val="32"/>
              </w:rPr>
            </w:pPr>
            <w:r>
              <w:rPr>
                <w:rFonts w:ascii="仿宋_GB2312" w:eastAsia="仿宋_GB2312" w:hAnsi="宋体" w:hint="eastAsia"/>
                <w:b/>
                <w:kern w:val="0"/>
                <w:sz w:val="32"/>
                <w:szCs w:val="32"/>
              </w:rPr>
              <w:lastRenderedPageBreak/>
              <w:t>五、支出类</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14</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5001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维修支出</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15</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5101</w:t>
            </w:r>
          </w:p>
        </w:tc>
        <w:tc>
          <w:tcPr>
            <w:tcW w:w="5040" w:type="dxa"/>
            <w:vAlign w:val="bottom"/>
          </w:tcPr>
          <w:p w:rsidR="00000000" w:rsidRDefault="00992A1A">
            <w:pPr>
              <w:widowControl/>
              <w:jc w:val="left"/>
              <w:rPr>
                <w:rFonts w:ascii="仿宋_GB2312" w:eastAsia="仿宋_GB2312" w:hAnsi="宋体" w:hint="eastAsia"/>
                <w:sz w:val="32"/>
                <w:szCs w:val="32"/>
              </w:rPr>
            </w:pPr>
            <w:r>
              <w:rPr>
                <w:rFonts w:ascii="仿宋_GB2312" w:eastAsia="仿宋_GB2312" w:hAnsi="宋体" w:hint="eastAsia"/>
                <w:kern w:val="0"/>
                <w:sz w:val="32"/>
                <w:szCs w:val="32"/>
              </w:rPr>
              <w:t>返还支出</w:t>
            </w:r>
          </w:p>
        </w:tc>
      </w:tr>
      <w:tr w:rsidR="00000000">
        <w:trPr>
          <w:trHeight w:val="285"/>
        </w:trPr>
        <w:tc>
          <w:tcPr>
            <w:tcW w:w="1268"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16</w:t>
            </w:r>
          </w:p>
        </w:tc>
        <w:tc>
          <w:tcPr>
            <w:tcW w:w="2214" w:type="dxa"/>
            <w:vAlign w:val="center"/>
          </w:tcPr>
          <w:p w:rsidR="00000000" w:rsidRDefault="00992A1A">
            <w:pPr>
              <w:widowControl/>
              <w:jc w:val="center"/>
              <w:rPr>
                <w:rFonts w:ascii="仿宋_GB2312" w:eastAsia="仿宋_GB2312" w:hAnsi="宋体" w:hint="eastAsia"/>
                <w:kern w:val="0"/>
                <w:sz w:val="32"/>
                <w:szCs w:val="32"/>
              </w:rPr>
            </w:pPr>
            <w:r>
              <w:rPr>
                <w:rFonts w:ascii="仿宋_GB2312" w:eastAsia="仿宋_GB2312" w:hAnsi="宋体" w:hint="eastAsia"/>
                <w:kern w:val="0"/>
                <w:sz w:val="32"/>
                <w:szCs w:val="32"/>
              </w:rPr>
              <w:t>5901</w:t>
            </w:r>
          </w:p>
        </w:tc>
        <w:tc>
          <w:tcPr>
            <w:tcW w:w="5040" w:type="dxa"/>
            <w:vAlign w:val="bottom"/>
          </w:tcPr>
          <w:p w:rsidR="00000000" w:rsidRDefault="00992A1A">
            <w:pPr>
              <w:widowControl/>
              <w:jc w:val="left"/>
              <w:rPr>
                <w:rFonts w:ascii="仿宋_GB2312" w:eastAsia="仿宋_GB2312" w:hAnsi="宋体" w:hint="eastAsia"/>
                <w:kern w:val="0"/>
                <w:sz w:val="32"/>
                <w:szCs w:val="32"/>
              </w:rPr>
            </w:pPr>
            <w:r>
              <w:rPr>
                <w:rFonts w:ascii="仿宋_GB2312" w:eastAsia="仿宋_GB2312" w:hAnsi="宋体" w:hint="eastAsia"/>
                <w:kern w:val="0"/>
                <w:sz w:val="32"/>
                <w:szCs w:val="32"/>
              </w:rPr>
              <w:t>其他支出</w:t>
            </w:r>
          </w:p>
        </w:tc>
      </w:tr>
    </w:tbl>
    <w:p w:rsidR="00000000" w:rsidRDefault="00992A1A">
      <w:pPr>
        <w:widowControl/>
        <w:jc w:val="left"/>
        <w:rPr>
          <w:rFonts w:ascii="宋体" w:hAnsi="宋体"/>
        </w:rPr>
      </w:pPr>
    </w:p>
    <w:p w:rsidR="00000000" w:rsidRDefault="00992A1A">
      <w:pPr>
        <w:widowControl/>
        <w:jc w:val="left"/>
        <w:rPr>
          <w:rFonts w:ascii="宋体" w:hAnsi="宋体"/>
        </w:rPr>
      </w:pPr>
      <w:r>
        <w:rPr>
          <w:rFonts w:ascii="宋体" w:hAnsi="宋体"/>
        </w:rPr>
        <w:br w:type="page"/>
      </w:r>
    </w:p>
    <w:p w:rsidR="00000000" w:rsidRDefault="00992A1A">
      <w:pPr>
        <w:spacing w:line="360" w:lineRule="auto"/>
        <w:jc w:val="center"/>
        <w:rPr>
          <w:rFonts w:ascii="黑体" w:eastAsia="黑体" w:hAnsi="黑体"/>
          <w:sz w:val="32"/>
          <w:szCs w:val="32"/>
        </w:rPr>
      </w:pPr>
      <w:r>
        <w:rPr>
          <w:rFonts w:ascii="黑体" w:eastAsia="黑体" w:hAnsi="黑体"/>
          <w:sz w:val="32"/>
          <w:szCs w:val="32"/>
        </w:rPr>
        <w:lastRenderedPageBreak/>
        <w:t>第三部分</w:t>
      </w:r>
      <w:r>
        <w:rPr>
          <w:rFonts w:ascii="黑体" w:eastAsia="黑体" w:hAnsi="黑体" w:hint="eastAsia"/>
          <w:sz w:val="32"/>
          <w:szCs w:val="32"/>
        </w:rPr>
        <w:t xml:space="preserve">  </w:t>
      </w:r>
      <w:r>
        <w:rPr>
          <w:rFonts w:ascii="黑体" w:eastAsia="黑体" w:hAnsi="黑体"/>
          <w:sz w:val="32"/>
          <w:szCs w:val="32"/>
        </w:rPr>
        <w:t>会计科目使用说明</w:t>
      </w:r>
    </w:p>
    <w:p w:rsidR="00000000" w:rsidRDefault="00992A1A">
      <w:pPr>
        <w:spacing w:line="360" w:lineRule="auto"/>
        <w:ind w:firstLineChars="196" w:firstLine="551"/>
        <w:jc w:val="left"/>
        <w:rPr>
          <w:rFonts w:ascii="宋体" w:hAnsi="宋体"/>
          <w:b/>
          <w:sz w:val="28"/>
          <w:szCs w:val="28"/>
        </w:rPr>
      </w:pPr>
    </w:p>
    <w:p w:rsidR="00000000" w:rsidRDefault="00992A1A">
      <w:pPr>
        <w:spacing w:line="360" w:lineRule="auto"/>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一、资产类</w:t>
      </w: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1001  </w:t>
      </w:r>
      <w:r>
        <w:rPr>
          <w:rFonts w:ascii="仿宋_GB2312" w:eastAsia="仿宋_GB2312" w:hAnsi="宋体" w:hint="eastAsia"/>
          <w:b/>
          <w:sz w:val="32"/>
          <w:szCs w:val="32"/>
        </w:rPr>
        <w:t>银行存款</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一、本科目核算住宅专项维修资金按规定存入维修资金专户的各种存款。</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二、本科目可以根据实际情况按照开户银行、存款种类、存储期限等进行明细核算。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三、银行存款的主要账务处理如下：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（一）将</w:t>
      </w:r>
      <w:r>
        <w:rPr>
          <w:rFonts w:hAnsi="宋体" w:cs="Times New Roman" w:hint="eastAsia"/>
          <w:color w:val="auto"/>
          <w:kern w:val="2"/>
          <w:sz w:val="32"/>
          <w:szCs w:val="32"/>
        </w:rPr>
        <w:t>款项存入维修资金专户，按照实际存入的金额，借记本科目，贷记“交存收入</w:t>
      </w:r>
      <w:r>
        <w:rPr>
          <w:rFonts w:hAnsi="宋体" w:cs="Times New Roman" w:hint="eastAsia"/>
          <w:color w:val="auto"/>
          <w:kern w:val="2"/>
          <w:sz w:val="32"/>
          <w:szCs w:val="32"/>
        </w:rPr>
        <w:t>”、“</w:t>
      </w:r>
      <w:r>
        <w:rPr>
          <w:rFonts w:hAnsi="宋体" w:cs="Times New Roman" w:hint="eastAsia"/>
          <w:color w:val="auto"/>
          <w:kern w:val="2"/>
          <w:sz w:val="32"/>
          <w:szCs w:val="32"/>
        </w:rPr>
        <w:t>经营收入</w:t>
      </w:r>
      <w:r>
        <w:rPr>
          <w:rFonts w:hAnsi="宋体" w:cs="Times New Roman" w:hint="eastAsia"/>
          <w:color w:val="auto"/>
          <w:kern w:val="2"/>
          <w:sz w:val="32"/>
          <w:szCs w:val="32"/>
        </w:rPr>
        <w:t>”、“</w:t>
      </w:r>
      <w:r>
        <w:rPr>
          <w:rFonts w:hAnsi="宋体" w:cs="Times New Roman" w:hint="eastAsia"/>
          <w:color w:val="auto"/>
          <w:kern w:val="2"/>
          <w:sz w:val="32"/>
          <w:szCs w:val="32"/>
        </w:rPr>
        <w:t>共用设施处置收入</w:t>
      </w:r>
      <w:r>
        <w:rPr>
          <w:rFonts w:hAnsi="宋体" w:cs="Times New Roman" w:hint="eastAsia"/>
          <w:color w:val="auto"/>
          <w:kern w:val="2"/>
          <w:sz w:val="32"/>
          <w:szCs w:val="32"/>
        </w:rPr>
        <w:t>”、“</w:t>
      </w:r>
      <w:r>
        <w:rPr>
          <w:rFonts w:hAnsi="宋体" w:cs="Times New Roman" w:hint="eastAsia"/>
          <w:color w:val="auto"/>
          <w:kern w:val="2"/>
          <w:sz w:val="32"/>
          <w:szCs w:val="32"/>
        </w:rPr>
        <w:t>国债投资”等科目。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（二）收到银行存款利息，按照实际收到的金额，借记本科目，贷记“存款利息收入”科目。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（三）收到分期付息的国债利息，按照实际收到的利息金额，借记本科目，贷记“国债利息收入”科目。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（四）以银行存款支付相关款项，按照实际支付的金额，借记“维修支出</w:t>
      </w:r>
      <w:r>
        <w:rPr>
          <w:rFonts w:hAnsi="宋体" w:cs="Times New Roman" w:hint="eastAsia"/>
          <w:color w:val="auto"/>
          <w:kern w:val="2"/>
          <w:sz w:val="32"/>
          <w:szCs w:val="32"/>
        </w:rPr>
        <w:t>”、“</w:t>
      </w:r>
      <w:r>
        <w:rPr>
          <w:rFonts w:hAnsi="宋体" w:cs="Times New Roman" w:hint="eastAsia"/>
          <w:color w:val="auto"/>
          <w:kern w:val="2"/>
          <w:sz w:val="32"/>
          <w:szCs w:val="32"/>
        </w:rPr>
        <w:t>返还支出</w:t>
      </w:r>
      <w:r>
        <w:rPr>
          <w:rFonts w:hAnsi="宋体" w:cs="Times New Roman" w:hint="eastAsia"/>
          <w:color w:val="auto"/>
          <w:kern w:val="2"/>
          <w:sz w:val="32"/>
          <w:szCs w:val="32"/>
        </w:rPr>
        <w:t>”、“</w:t>
      </w:r>
      <w:r>
        <w:rPr>
          <w:rFonts w:hAnsi="宋体" w:cs="Times New Roman" w:hint="eastAsia"/>
          <w:color w:val="auto"/>
          <w:kern w:val="2"/>
          <w:sz w:val="32"/>
          <w:szCs w:val="32"/>
        </w:rPr>
        <w:t>应付房屋灭失返还资金”等科目，贷记本科目。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（五）退回本年交存的住宅专项维修资金，按照实际退回的金额</w:t>
      </w:r>
      <w:r>
        <w:rPr>
          <w:rFonts w:hAnsi="宋体" w:cs="Times New Roman" w:hint="eastAsia"/>
          <w:color w:val="auto"/>
          <w:kern w:val="2"/>
          <w:sz w:val="32"/>
          <w:szCs w:val="32"/>
        </w:rPr>
        <w:t>，借记“交存收入”科目，贷记本科目。退回以前年度多交的住宅专项维修资金，按照实际退回的金额，借记</w:t>
      </w:r>
      <w:r>
        <w:rPr>
          <w:rFonts w:hAnsi="宋体" w:cs="Times New Roman" w:hint="eastAsia"/>
          <w:color w:val="auto"/>
          <w:kern w:val="2"/>
          <w:sz w:val="32"/>
          <w:szCs w:val="32"/>
        </w:rPr>
        <w:lastRenderedPageBreak/>
        <w:t>“商品住宅维修资金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（六）收到维修单位退回本年的维修支出，按照实际收到的金额，借记本科目，贷记“维修支出”科目。收到维修单位退回以前年度的维修支出，按照实际收到的金额，借记本科目，贷记“商品住宅维修资金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（七）将住宅专项维修资金划转至业主大会等管理，按照实际划转转出的金额，借记“商品住宅维修资金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w:t>
      </w:r>
      <w:r>
        <w:rPr>
          <w:rFonts w:hAnsi="宋体" w:cs="Times New Roman" w:hint="eastAsia"/>
          <w:color w:val="auto"/>
          <w:kern w:val="2"/>
          <w:sz w:val="32"/>
          <w:szCs w:val="32"/>
        </w:rPr>
        <w:t>等科目，贷记本科目。划转转入住宅专项维修资金的，做相反会计分录。</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本科目应当按照开户银行、存款种类等，分别设置“银行存款日记账”，由出纳人员根据收付款凭证，按照业务的发生顺序逐笔登记，每日终了应结出余额。“银行存款日记账”应定期与“银行对账单”核对，至少每月核对一次。月度终了，银行存款日记账账面余额与银行对账单余额之间如有差额，应当逐笔查明原因并进行处理，按月编制“银行存款余额调节表”，调节相符。</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五、本科目期末借方余额，反映住宅专项维修资金实际存放在维修资金专户的款项。</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1101  </w:t>
      </w:r>
      <w:r>
        <w:rPr>
          <w:rFonts w:ascii="仿宋_GB2312" w:eastAsia="仿宋_GB2312" w:hAnsi="宋体" w:hint="eastAsia"/>
          <w:b/>
          <w:sz w:val="32"/>
          <w:szCs w:val="32"/>
        </w:rPr>
        <w:t>国债投资</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一、本</w:t>
      </w:r>
      <w:r>
        <w:rPr>
          <w:rFonts w:hAnsi="宋体" w:cs="Times New Roman" w:hint="eastAsia"/>
          <w:color w:val="auto"/>
          <w:kern w:val="2"/>
          <w:sz w:val="32"/>
          <w:szCs w:val="32"/>
        </w:rPr>
        <w:t>科目核算住宅专项维修资金按规定购入国债的成本。</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二、本科目应当按照国债的种类进行明细核算。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三、国债投资的主要账务处理如下：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（一）按规定购买国债，按照实际支付的金额（包括购买价款以及税金、手续费等相关税费），借记本科目，贷记“银行存款”科目。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（二）到期收回国债本息，按照实际收回或收到的金额，借记“银行存款”科目，按照债券账面余额，贷记本科目，按照其差额，贷记“国债利息收入”科目。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四、本科目期末借方余额，反映住宅专项维修资金持有的国债购入成本。</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1201  </w:t>
      </w:r>
      <w:r>
        <w:rPr>
          <w:rFonts w:ascii="仿宋_GB2312" w:eastAsia="仿宋_GB2312" w:hAnsi="宋体" w:hint="eastAsia"/>
          <w:b/>
          <w:sz w:val="32"/>
          <w:szCs w:val="32"/>
        </w:rPr>
        <w:t>备用金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一、本科目核算代管机构拨付给分支机构</w:t>
      </w:r>
      <w:r>
        <w:rPr>
          <w:rFonts w:hAnsi="宋体" w:cs="Times New Roman" w:hint="eastAsia"/>
          <w:color w:val="auto"/>
          <w:kern w:val="2"/>
          <w:sz w:val="32"/>
          <w:szCs w:val="32"/>
        </w:rPr>
        <w:t>的备用金。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实行备用金制度的代管机构设置和使用本科目。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二、分支机构使用备用金以后应当及时报销并补足备用金。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三、备用金的主要账务处理如下：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（一）代管机构核定并向分支机构拨付备用金，按照实际拨付的金额，借记本科目，贷记“银行存款”科目。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（二）代管机构根据分支机构报销数补足备用金定额，</w:t>
      </w:r>
      <w:r>
        <w:rPr>
          <w:rFonts w:hAnsi="宋体" w:cs="Times New Roman" w:hint="eastAsia"/>
          <w:color w:val="auto"/>
          <w:kern w:val="2"/>
          <w:sz w:val="32"/>
          <w:szCs w:val="32"/>
        </w:rPr>
        <w:lastRenderedPageBreak/>
        <w:t>按照实际报销的金额，借记“维修支出</w:t>
      </w:r>
      <w:r>
        <w:rPr>
          <w:rFonts w:hAnsi="宋体" w:cs="Times New Roman" w:hint="eastAsia"/>
          <w:color w:val="auto"/>
          <w:kern w:val="2"/>
          <w:sz w:val="32"/>
          <w:szCs w:val="32"/>
        </w:rPr>
        <w:t>”、“</w:t>
      </w:r>
      <w:r>
        <w:rPr>
          <w:rFonts w:hAnsi="宋体" w:cs="Times New Roman" w:hint="eastAsia"/>
          <w:color w:val="auto"/>
          <w:kern w:val="2"/>
          <w:sz w:val="32"/>
          <w:szCs w:val="32"/>
        </w:rPr>
        <w:t>返还支出”等科目，贷记“银行存款”科目。除了增加或减少拨付的备用金外，使用和报销备用金时不再通过本科目核算。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（三）代管机构收回备用金，按照实际收回的金额，借记“银行存款”科目，贷</w:t>
      </w:r>
      <w:r>
        <w:rPr>
          <w:rFonts w:hAnsi="宋体" w:cs="Times New Roman" w:hint="eastAsia"/>
          <w:color w:val="auto"/>
          <w:kern w:val="2"/>
          <w:sz w:val="32"/>
          <w:szCs w:val="32"/>
        </w:rPr>
        <w:t>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四、本科目期末借方余额，反映代管机构拨付给分支机构的备用金。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二、负债类</w:t>
      </w: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2001  </w:t>
      </w:r>
      <w:r>
        <w:rPr>
          <w:rFonts w:ascii="仿宋_GB2312" w:eastAsia="仿宋_GB2312" w:hAnsi="宋体" w:hint="eastAsia"/>
          <w:b/>
          <w:sz w:val="32"/>
          <w:szCs w:val="32"/>
        </w:rPr>
        <w:t>应付房屋灭失返还资金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一、本科目核算房屋灭失后，按规定应返还业主、售房单位或上缴国库的住宅专项维修资金。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二、本科目可按照返还的对象进行明细核算。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三、应付房屋灭失返还资金的主要账务处理如下：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（一）房屋灭失，按规定应将住宅专项维修资金返还业主、售房单位或上缴国库的，按照应返还的金额，借记“返还支出”科目，贷记本科目。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（二）支付房屋灭失返还资金，按照实际支付的金额，借记本科目，贷记“银行存款”科目。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四、本</w:t>
      </w:r>
      <w:r>
        <w:rPr>
          <w:rFonts w:hAnsi="宋体" w:cs="Times New Roman" w:hint="eastAsia"/>
          <w:color w:val="auto"/>
          <w:kern w:val="2"/>
          <w:sz w:val="32"/>
          <w:szCs w:val="32"/>
        </w:rPr>
        <w:t>科目期末贷方余额，反映应当支付但尚未支付的房屋灭失返还资金。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lastRenderedPageBreak/>
        <w:t>三、净资产类</w:t>
      </w: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3001  </w:t>
      </w:r>
      <w:r>
        <w:rPr>
          <w:rFonts w:ascii="仿宋_GB2312" w:eastAsia="仿宋_GB2312" w:hAnsi="宋体" w:hint="eastAsia"/>
          <w:b/>
          <w:sz w:val="32"/>
          <w:szCs w:val="32"/>
        </w:rPr>
        <w:t>商品住宅维修资金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一、本科目核算商品住宅应明确到户的住宅专项维修资金。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二、本科目可按照小区、幢、房屋户门号等进行明细核算或辅助核算。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三、商品住宅维修资金的主要账务处理如下：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（一）期末，将“交存收入</w:t>
      </w:r>
      <w:r>
        <w:rPr>
          <w:rFonts w:hAnsi="宋体" w:cs="Times New Roman" w:hint="eastAsia"/>
          <w:color w:val="auto"/>
          <w:kern w:val="2"/>
          <w:sz w:val="32"/>
          <w:szCs w:val="32"/>
        </w:rPr>
        <w:t>”、“</w:t>
      </w:r>
      <w:r>
        <w:rPr>
          <w:rFonts w:hAnsi="宋体" w:cs="Times New Roman" w:hint="eastAsia"/>
          <w:color w:val="auto"/>
          <w:kern w:val="2"/>
          <w:sz w:val="32"/>
          <w:szCs w:val="32"/>
        </w:rPr>
        <w:t>经营收入</w:t>
      </w:r>
      <w:r>
        <w:rPr>
          <w:rFonts w:hAnsi="宋体" w:cs="Times New Roman" w:hint="eastAsia"/>
          <w:color w:val="auto"/>
          <w:kern w:val="2"/>
          <w:sz w:val="32"/>
          <w:szCs w:val="32"/>
        </w:rPr>
        <w:t>”、“</w:t>
      </w:r>
      <w:r>
        <w:rPr>
          <w:rFonts w:hAnsi="宋体" w:cs="Times New Roman" w:hint="eastAsia"/>
          <w:color w:val="auto"/>
          <w:kern w:val="2"/>
          <w:sz w:val="32"/>
          <w:szCs w:val="32"/>
        </w:rPr>
        <w:t>共用设施处置收入”科目的本期发生额转入商品住宅维修资金，借记“交存收入</w:t>
      </w:r>
      <w:r>
        <w:rPr>
          <w:rFonts w:hAnsi="宋体" w:cs="Times New Roman" w:hint="eastAsia"/>
          <w:color w:val="auto"/>
          <w:kern w:val="2"/>
          <w:sz w:val="32"/>
          <w:szCs w:val="32"/>
        </w:rPr>
        <w:t>”、“</w:t>
      </w:r>
      <w:r>
        <w:rPr>
          <w:rFonts w:hAnsi="宋体" w:cs="Times New Roman" w:hint="eastAsia"/>
          <w:color w:val="auto"/>
          <w:kern w:val="2"/>
          <w:sz w:val="32"/>
          <w:szCs w:val="32"/>
        </w:rPr>
        <w:t>经营收入</w:t>
      </w:r>
      <w:r>
        <w:rPr>
          <w:rFonts w:hAnsi="宋体" w:cs="Times New Roman" w:hint="eastAsia"/>
          <w:color w:val="auto"/>
          <w:kern w:val="2"/>
          <w:sz w:val="32"/>
          <w:szCs w:val="32"/>
        </w:rPr>
        <w:t>”、“</w:t>
      </w:r>
      <w:r>
        <w:rPr>
          <w:rFonts w:hAnsi="宋体" w:cs="Times New Roman" w:hint="eastAsia"/>
          <w:color w:val="auto"/>
          <w:kern w:val="2"/>
          <w:sz w:val="32"/>
          <w:szCs w:val="32"/>
        </w:rPr>
        <w:t>共用设施处置收入”科目，贷记本科目；将“维修支出</w:t>
      </w:r>
      <w:r>
        <w:rPr>
          <w:rFonts w:hAnsi="宋体" w:cs="Times New Roman" w:hint="eastAsia"/>
          <w:color w:val="auto"/>
          <w:kern w:val="2"/>
          <w:sz w:val="32"/>
          <w:szCs w:val="32"/>
        </w:rPr>
        <w:t>”、“</w:t>
      </w:r>
      <w:r>
        <w:rPr>
          <w:rFonts w:hAnsi="宋体" w:cs="Times New Roman" w:hint="eastAsia"/>
          <w:color w:val="auto"/>
          <w:kern w:val="2"/>
          <w:sz w:val="32"/>
          <w:szCs w:val="32"/>
        </w:rPr>
        <w:t>返还支出”科目的本期发生额转入商品住</w:t>
      </w:r>
      <w:r>
        <w:rPr>
          <w:rFonts w:hAnsi="宋体" w:cs="Times New Roman" w:hint="eastAsia"/>
          <w:color w:val="auto"/>
          <w:kern w:val="2"/>
          <w:sz w:val="32"/>
          <w:szCs w:val="32"/>
        </w:rPr>
        <w:t>宅维修资金，借记本科目，贷记“维修支出</w:t>
      </w:r>
      <w:r>
        <w:rPr>
          <w:rFonts w:hAnsi="宋体" w:cs="Times New Roman" w:hint="eastAsia"/>
          <w:color w:val="auto"/>
          <w:kern w:val="2"/>
          <w:sz w:val="32"/>
          <w:szCs w:val="32"/>
        </w:rPr>
        <w:t>”、“</w:t>
      </w:r>
      <w:r>
        <w:rPr>
          <w:rFonts w:hAnsi="宋体" w:cs="Times New Roman" w:hint="eastAsia"/>
          <w:color w:val="auto"/>
          <w:kern w:val="2"/>
          <w:sz w:val="32"/>
          <w:szCs w:val="32"/>
        </w:rPr>
        <w:t>返还支出”科目。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（二）按规定将待分配累计收益转入商品住宅维修资金（如将利息分配到户等），按照转入的金额，借记“待分配累计收益”科目，贷记本科目。</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（三）退回以前年度多交的商品住宅维修资金，按照实际退回的金额，借记本科目，贷记“银行存款”科目。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（四）收到维修单位退回以前年度的维修支出，按照实际收到的金额，借记“银行存款”科目，贷记本科目。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（五）将商品住宅维修资金划转至业主大会等管理，按照实际划转转出的金额，借记本科目，贷记“银行存款”科</w:t>
      </w:r>
      <w:r>
        <w:rPr>
          <w:rFonts w:hAnsi="宋体" w:cs="Times New Roman" w:hint="eastAsia"/>
          <w:color w:val="auto"/>
          <w:kern w:val="2"/>
          <w:sz w:val="32"/>
          <w:szCs w:val="32"/>
        </w:rPr>
        <w:lastRenderedPageBreak/>
        <w:t>目。划转转入商品住宅</w:t>
      </w:r>
      <w:r>
        <w:rPr>
          <w:rFonts w:hAnsi="宋体" w:cs="Times New Roman" w:hint="eastAsia"/>
          <w:color w:val="auto"/>
          <w:kern w:val="2"/>
          <w:sz w:val="32"/>
          <w:szCs w:val="32"/>
        </w:rPr>
        <w:t>维修资金的，做相反会计分录。</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四、本科目期末贷方余额，反映商品住宅应明确到户的住宅专项维修资金的结余。</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3002  </w:t>
      </w:r>
      <w:r>
        <w:rPr>
          <w:rFonts w:ascii="仿宋_GB2312" w:eastAsia="仿宋_GB2312" w:hAnsi="宋体" w:hint="eastAsia"/>
          <w:b/>
          <w:sz w:val="32"/>
          <w:szCs w:val="32"/>
        </w:rPr>
        <w:t>已售公有住房维修资金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一、本科目核算已售公有住房应明确到户或幢的住宅专项维修资金。</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二、本科目应当设置“售房单位</w:t>
      </w:r>
      <w:r>
        <w:rPr>
          <w:rFonts w:hAnsi="宋体" w:cs="Times New Roman" w:hint="eastAsia"/>
          <w:color w:val="auto"/>
          <w:kern w:val="2"/>
          <w:sz w:val="32"/>
          <w:szCs w:val="32"/>
        </w:rPr>
        <w:t>”、“</w:t>
      </w:r>
      <w:r>
        <w:rPr>
          <w:rFonts w:hAnsi="宋体" w:cs="Times New Roman" w:hint="eastAsia"/>
          <w:color w:val="auto"/>
          <w:kern w:val="2"/>
          <w:sz w:val="32"/>
          <w:szCs w:val="32"/>
        </w:rPr>
        <w:t>业主”明细科目，并可在“售房单位”明细科目下按照具体单位进行明细核算或辅助核算。本科目可按照小区、幢、房屋户门号等进行明细核算或辅助核算。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三、已售公有住房维修资金的主要账务处理如下：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（一）期末，将“交存收入</w:t>
      </w:r>
      <w:r>
        <w:rPr>
          <w:rFonts w:hAnsi="宋体" w:cs="Times New Roman" w:hint="eastAsia"/>
          <w:color w:val="auto"/>
          <w:kern w:val="2"/>
          <w:sz w:val="32"/>
          <w:szCs w:val="32"/>
        </w:rPr>
        <w:t>”、“</w:t>
      </w:r>
      <w:r>
        <w:rPr>
          <w:rFonts w:hAnsi="宋体" w:cs="Times New Roman" w:hint="eastAsia"/>
          <w:color w:val="auto"/>
          <w:kern w:val="2"/>
          <w:sz w:val="32"/>
          <w:szCs w:val="32"/>
        </w:rPr>
        <w:t>经营收入</w:t>
      </w:r>
      <w:r>
        <w:rPr>
          <w:rFonts w:hAnsi="宋体" w:cs="Times New Roman" w:hint="eastAsia"/>
          <w:color w:val="auto"/>
          <w:kern w:val="2"/>
          <w:sz w:val="32"/>
          <w:szCs w:val="32"/>
        </w:rPr>
        <w:t>”、“</w:t>
      </w:r>
      <w:r>
        <w:rPr>
          <w:rFonts w:hAnsi="宋体" w:cs="Times New Roman" w:hint="eastAsia"/>
          <w:color w:val="auto"/>
          <w:kern w:val="2"/>
          <w:sz w:val="32"/>
          <w:szCs w:val="32"/>
        </w:rPr>
        <w:t>共用设施处置收入”科目的本期发生额</w:t>
      </w:r>
      <w:r>
        <w:rPr>
          <w:rFonts w:hAnsi="宋体" w:cs="Times New Roman" w:hint="eastAsia"/>
          <w:color w:val="auto"/>
          <w:kern w:val="2"/>
          <w:sz w:val="32"/>
          <w:szCs w:val="32"/>
        </w:rPr>
        <w:t>转入已售公有住房维修资金，借记“交存收入</w:t>
      </w:r>
      <w:r>
        <w:rPr>
          <w:rFonts w:hAnsi="宋体" w:cs="Times New Roman" w:hint="eastAsia"/>
          <w:color w:val="auto"/>
          <w:kern w:val="2"/>
          <w:sz w:val="32"/>
          <w:szCs w:val="32"/>
        </w:rPr>
        <w:t>”、“</w:t>
      </w:r>
      <w:r>
        <w:rPr>
          <w:rFonts w:hAnsi="宋体" w:cs="Times New Roman" w:hint="eastAsia"/>
          <w:color w:val="auto"/>
          <w:kern w:val="2"/>
          <w:sz w:val="32"/>
          <w:szCs w:val="32"/>
        </w:rPr>
        <w:t>经营收入</w:t>
      </w:r>
      <w:r>
        <w:rPr>
          <w:rFonts w:hAnsi="宋体" w:cs="Times New Roman" w:hint="eastAsia"/>
          <w:color w:val="auto"/>
          <w:kern w:val="2"/>
          <w:sz w:val="32"/>
          <w:szCs w:val="32"/>
        </w:rPr>
        <w:t>”、“</w:t>
      </w:r>
      <w:r>
        <w:rPr>
          <w:rFonts w:hAnsi="宋体" w:cs="Times New Roman" w:hint="eastAsia"/>
          <w:color w:val="auto"/>
          <w:kern w:val="2"/>
          <w:sz w:val="32"/>
          <w:szCs w:val="32"/>
        </w:rPr>
        <w:t>共用设施处置收入”科目的相关明细科目，贷记本科目的相关明细科目；将“维修支出</w:t>
      </w:r>
      <w:r>
        <w:rPr>
          <w:rFonts w:hAnsi="宋体" w:cs="Times New Roman" w:hint="eastAsia"/>
          <w:color w:val="auto"/>
          <w:kern w:val="2"/>
          <w:sz w:val="32"/>
          <w:szCs w:val="32"/>
        </w:rPr>
        <w:t>”、“</w:t>
      </w:r>
      <w:r>
        <w:rPr>
          <w:rFonts w:hAnsi="宋体" w:cs="Times New Roman" w:hint="eastAsia"/>
          <w:color w:val="auto"/>
          <w:kern w:val="2"/>
          <w:sz w:val="32"/>
          <w:szCs w:val="32"/>
        </w:rPr>
        <w:t>返还支出”科目的本期发生额转入已售公有住房维修资金，借记本科目的相关明细科目，贷记“维修支出</w:t>
      </w:r>
      <w:r>
        <w:rPr>
          <w:rFonts w:hAnsi="宋体" w:cs="Times New Roman" w:hint="eastAsia"/>
          <w:color w:val="auto"/>
          <w:kern w:val="2"/>
          <w:sz w:val="32"/>
          <w:szCs w:val="32"/>
        </w:rPr>
        <w:t>”、“</w:t>
      </w:r>
      <w:r>
        <w:rPr>
          <w:rFonts w:hAnsi="宋体" w:cs="Times New Roman" w:hint="eastAsia"/>
          <w:color w:val="auto"/>
          <w:kern w:val="2"/>
          <w:sz w:val="32"/>
          <w:szCs w:val="32"/>
        </w:rPr>
        <w:t>返还支出”科目的相关明细科目。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（二）按规定将待分配累计收益转入已售公有住房维修资金（如将利息分配到户或幢等），按照转入的金额，借记“待分配累计收益”科目，贷记本科目。</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（三）退回以前年度多交的已售公有住房维修资金，按照实际退回的金额，借记本科目，贷记“银</w:t>
      </w:r>
      <w:r>
        <w:rPr>
          <w:rFonts w:ascii="仿宋_GB2312" w:eastAsia="仿宋_GB2312" w:hAnsi="宋体" w:hint="eastAsia"/>
          <w:sz w:val="32"/>
          <w:szCs w:val="32"/>
        </w:rPr>
        <w:t>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（四）收到维修单位退回以前年度的维修支出，按照实际收到的金额，借记“银行存款”科目，贷记本科目。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（五）将已售公有住房维修资金划转至业主大会等管理，按照实际划转转出的金额，借记本科目，贷记“银行存款”科目。划转转入已售公有住房维修资金的，做相反会计分录。</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四、本科目期末贷方余额，反映已售公有住房应明确到户或幢的住宅专项维修资金的结余。</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3101  </w:t>
      </w:r>
      <w:r>
        <w:rPr>
          <w:rFonts w:ascii="仿宋_GB2312" w:eastAsia="仿宋_GB2312" w:hAnsi="宋体" w:hint="eastAsia"/>
          <w:b/>
          <w:sz w:val="32"/>
          <w:szCs w:val="32"/>
        </w:rPr>
        <w:t>待分配累计收益</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一、本科目核算住宅专项维修资金尚未分配到商品住宅或已售公有住房维修资金的累计收益。</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二、待分配累计收益的主要账务处理如下：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w:t>
      </w:r>
      <w:r>
        <w:rPr>
          <w:rFonts w:hAnsi="宋体" w:cs="Times New Roman" w:hint="eastAsia"/>
          <w:color w:val="auto"/>
          <w:kern w:val="2"/>
          <w:sz w:val="32"/>
          <w:szCs w:val="32"/>
        </w:rPr>
        <w:t>）期末，将“存款利息收入</w:t>
      </w:r>
      <w:r>
        <w:rPr>
          <w:rFonts w:hAnsi="宋体" w:cs="Times New Roman" w:hint="eastAsia"/>
          <w:color w:val="auto"/>
          <w:kern w:val="2"/>
          <w:sz w:val="32"/>
          <w:szCs w:val="32"/>
        </w:rPr>
        <w:t>”、“</w:t>
      </w:r>
      <w:r>
        <w:rPr>
          <w:rFonts w:hAnsi="宋体" w:cs="Times New Roman" w:hint="eastAsia"/>
          <w:color w:val="auto"/>
          <w:kern w:val="2"/>
          <w:sz w:val="32"/>
          <w:szCs w:val="32"/>
        </w:rPr>
        <w:t>国债利息收入</w:t>
      </w:r>
      <w:r>
        <w:rPr>
          <w:rFonts w:hAnsi="宋体" w:cs="Times New Roman" w:hint="eastAsia"/>
          <w:color w:val="auto"/>
          <w:kern w:val="2"/>
          <w:sz w:val="32"/>
          <w:szCs w:val="32"/>
        </w:rPr>
        <w:t>”、“</w:t>
      </w:r>
      <w:r>
        <w:rPr>
          <w:rFonts w:hAnsi="宋体" w:cs="Times New Roman" w:hint="eastAsia"/>
          <w:color w:val="auto"/>
          <w:kern w:val="2"/>
          <w:sz w:val="32"/>
          <w:szCs w:val="32"/>
        </w:rPr>
        <w:t>其他收入”科目的本期发生额转入待分配累计收益，借记“存款利息收入</w:t>
      </w:r>
      <w:r>
        <w:rPr>
          <w:rFonts w:hAnsi="宋体" w:cs="Times New Roman" w:hint="eastAsia"/>
          <w:color w:val="auto"/>
          <w:kern w:val="2"/>
          <w:sz w:val="32"/>
          <w:szCs w:val="32"/>
        </w:rPr>
        <w:t>”、“</w:t>
      </w:r>
      <w:r>
        <w:rPr>
          <w:rFonts w:hAnsi="宋体" w:cs="Times New Roman" w:hint="eastAsia"/>
          <w:color w:val="auto"/>
          <w:kern w:val="2"/>
          <w:sz w:val="32"/>
          <w:szCs w:val="32"/>
        </w:rPr>
        <w:t>国债利息收入</w:t>
      </w:r>
      <w:r>
        <w:rPr>
          <w:rFonts w:hAnsi="宋体" w:cs="Times New Roman" w:hint="eastAsia"/>
          <w:color w:val="auto"/>
          <w:kern w:val="2"/>
          <w:sz w:val="32"/>
          <w:szCs w:val="32"/>
        </w:rPr>
        <w:t>”、“</w:t>
      </w:r>
      <w:r>
        <w:rPr>
          <w:rFonts w:hAnsi="宋体" w:cs="Times New Roman" w:hint="eastAsia"/>
          <w:color w:val="auto"/>
          <w:kern w:val="2"/>
          <w:sz w:val="32"/>
          <w:szCs w:val="32"/>
        </w:rPr>
        <w:t>其他收入”科目，贷记本科目；将“其他支出”科目的本期发生额转入待分配累计收益，借记本科目，贷记“其他支出”科目。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（二）按规定将待分配累计收益转入商品住宅或已售公有住房维修资金（如将利息分配到户或幢等），借记本科目，贷记“商品住宅维修资金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三、本科目期末贷方余额，反映住宅专项维修资金尚未分配到商品住宅或已售公有住房维修资</w:t>
      </w:r>
      <w:r>
        <w:rPr>
          <w:rFonts w:hAnsi="宋体" w:cs="Times New Roman" w:hint="eastAsia"/>
          <w:color w:val="auto"/>
          <w:kern w:val="2"/>
          <w:sz w:val="32"/>
          <w:szCs w:val="32"/>
        </w:rPr>
        <w:t>金的累计收益。</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四、收入类</w:t>
      </w: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4001  </w:t>
      </w:r>
      <w:r>
        <w:rPr>
          <w:rFonts w:ascii="仿宋_GB2312" w:eastAsia="仿宋_GB2312" w:hAnsi="宋体" w:hint="eastAsia"/>
          <w:b/>
          <w:sz w:val="32"/>
          <w:szCs w:val="32"/>
        </w:rPr>
        <w:t>交存收入</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一、本科目核算业主、公有住房售房单位等按规定交存的住宅专项维修资金收入。</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二、在核算已售公有住房时，本科目应当设置“售房单位</w:t>
      </w:r>
      <w:r>
        <w:rPr>
          <w:rFonts w:ascii="仿宋_GB2312" w:eastAsia="仿宋_GB2312" w:hAnsi="宋体" w:hint="eastAsia"/>
          <w:sz w:val="32"/>
          <w:szCs w:val="32"/>
        </w:rPr>
        <w:t>”、“</w:t>
      </w:r>
      <w:r>
        <w:rPr>
          <w:rFonts w:ascii="仿宋_GB2312" w:eastAsia="仿宋_GB2312" w:hAnsi="宋体" w:hint="eastAsia"/>
          <w:sz w:val="32"/>
          <w:szCs w:val="32"/>
        </w:rPr>
        <w:t>业主”明细科目，并在“售房单位”明细科目下按照具体单位进行明细核算。</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本科目可按照所归属的小区、幢、房屋户门号等进行明细核算或辅助核算。</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三、交存收入的主要账务处理如下：</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（一）收到业主等交存的属于业主所有的维修资金，按照实际收到的金额，借记“银行存款”科目，贷记本科目（业主）。</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收到公有住房售房单位交存的从售房款中一次性提</w:t>
      </w:r>
      <w:r>
        <w:rPr>
          <w:rFonts w:ascii="仿宋_GB2312" w:eastAsia="仿宋_GB2312" w:hAnsi="宋体" w:hint="eastAsia"/>
          <w:sz w:val="32"/>
          <w:szCs w:val="32"/>
        </w:rPr>
        <w:t>取的住宅专项维修资金，按照实际收到的金额，借记“银行存款”科目，贷记本科目（售房单位）。</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（二）退回本年交存的住宅专项维修资金，按照实际退回的金额，借记本科目，贷记“银行存款”科目。</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（三）期末，将本科目本期发生额转入商品住宅或已售</w:t>
      </w:r>
      <w:r>
        <w:rPr>
          <w:rFonts w:ascii="仿宋_GB2312" w:eastAsia="仿宋_GB2312" w:hAnsi="宋体" w:hint="eastAsia"/>
          <w:sz w:val="32"/>
          <w:szCs w:val="32"/>
        </w:rPr>
        <w:lastRenderedPageBreak/>
        <w:t>公有住房维修资金，借记本科目，贷记“商品住宅维修资金</w:t>
      </w:r>
      <w:r>
        <w:rPr>
          <w:rFonts w:ascii="仿宋_GB2312" w:eastAsia="仿宋_GB2312" w:hAnsi="宋体" w:hint="eastAsia"/>
          <w:sz w:val="32"/>
          <w:szCs w:val="32"/>
        </w:rPr>
        <w:t>”、“</w:t>
      </w:r>
      <w:r>
        <w:rPr>
          <w:rFonts w:ascii="仿宋_GB2312" w:eastAsia="仿宋_GB2312" w:hAnsi="宋体" w:hint="eastAsia"/>
          <w:sz w:val="32"/>
          <w:szCs w:val="32"/>
        </w:rPr>
        <w:t>已售公有住房维修资金”科目。</w:t>
      </w:r>
    </w:p>
    <w:p w:rsidR="00000000" w:rsidRDefault="00992A1A">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四、期末结转后，本科目应无余额。</w:t>
      </w:r>
    </w:p>
    <w:p w:rsidR="00000000" w:rsidRDefault="00992A1A">
      <w:pPr>
        <w:spacing w:line="360" w:lineRule="auto"/>
        <w:ind w:firstLineChars="200" w:firstLine="640"/>
        <w:rPr>
          <w:rFonts w:ascii="仿宋_GB2312" w:eastAsia="仿宋_GB2312" w:hAnsi="宋体" w:hint="eastAsia"/>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4101  </w:t>
      </w:r>
      <w:r>
        <w:rPr>
          <w:rFonts w:ascii="仿宋_GB2312" w:eastAsia="仿宋_GB2312" w:hAnsi="宋体" w:hint="eastAsia"/>
          <w:b/>
          <w:sz w:val="32"/>
          <w:szCs w:val="32"/>
        </w:rPr>
        <w:t>存款利息收入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一、本科目核算住宅专项维修资金取得的银行存款利息收入。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二、存款利息收入的主要账务处理如下：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（一）收到银行存款利息，按照实际</w:t>
      </w:r>
      <w:r>
        <w:rPr>
          <w:rFonts w:hAnsi="宋体" w:cs="Times New Roman" w:hint="eastAsia"/>
          <w:color w:val="auto"/>
          <w:kern w:val="2"/>
          <w:sz w:val="32"/>
          <w:szCs w:val="32"/>
        </w:rPr>
        <w:t>收到的利息金额，借记“银行存款”科目，贷记本科目。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（二）期末，将本科目本期发生额转入待分配累计收益，借记本科目，贷记“待分配累计收益”科目。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三、期末结转后，本科目应无余额。</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4102  </w:t>
      </w:r>
      <w:r>
        <w:rPr>
          <w:rFonts w:ascii="仿宋_GB2312" w:eastAsia="仿宋_GB2312" w:hAnsi="宋体" w:hint="eastAsia"/>
          <w:b/>
          <w:sz w:val="32"/>
          <w:szCs w:val="32"/>
        </w:rPr>
        <w:t>国债利息收入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一、本科目核算住宅专项维修资金购买国债取得的利息收入。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二、国债利息收入的主要账务处理如下：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（一）收到分期付息的国债利息，按照实际收到的利息金额，借记“银行存款”科目，贷记本科目。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（二）到期收回国债本息，按照实际收回或收到的金额，借记“银行存款”科目，按照债券账面余额，贷记“国债投</w:t>
      </w:r>
      <w:r>
        <w:rPr>
          <w:rFonts w:hAnsi="宋体" w:cs="Times New Roman" w:hint="eastAsia"/>
          <w:color w:val="auto"/>
          <w:kern w:val="2"/>
          <w:sz w:val="32"/>
          <w:szCs w:val="32"/>
        </w:rPr>
        <w:lastRenderedPageBreak/>
        <w:t>资”科目，按照其差额</w:t>
      </w:r>
      <w:r>
        <w:rPr>
          <w:rFonts w:hAnsi="宋体" w:cs="Times New Roman" w:hint="eastAsia"/>
          <w:color w:val="auto"/>
          <w:kern w:val="2"/>
          <w:sz w:val="32"/>
          <w:szCs w:val="32"/>
        </w:rPr>
        <w:t>，贷记本科目。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（三）期末，将本科目本期发生额转入待分配累计收益，借记本科目，贷记“待分配累计收益”科目。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三、期末结转后，本科目应无余额。</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4201  </w:t>
      </w:r>
      <w:r>
        <w:rPr>
          <w:rFonts w:ascii="仿宋_GB2312" w:eastAsia="仿宋_GB2312" w:hAnsi="宋体" w:hint="eastAsia"/>
          <w:b/>
          <w:sz w:val="32"/>
          <w:szCs w:val="32"/>
        </w:rPr>
        <w:t>经营收入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一、本科目核算按规定转入住宅专项维修资金的，利用住宅共用部位、共用设施设备进行经营的业主所得收益。</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二、经营收入的主要账务处理如下：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（一）按规定转入利用住宅共用部位、共用设施设备进行经营的业主所得收益，按照实际转入的金额，借记“银行存款”科目，贷记本科目。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（二）期末，将本科目本期发生额转入商品住宅或已售公有住房维修资金，借记本科目，贷记“商</w:t>
      </w:r>
      <w:r>
        <w:rPr>
          <w:rFonts w:hAnsi="宋体" w:cs="Times New Roman" w:hint="eastAsia"/>
          <w:color w:val="auto"/>
          <w:kern w:val="2"/>
          <w:sz w:val="32"/>
          <w:szCs w:val="32"/>
        </w:rPr>
        <w:t>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三、期末结转后，本科目应无余额。</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4301  </w:t>
      </w:r>
      <w:r>
        <w:rPr>
          <w:rFonts w:ascii="仿宋_GB2312" w:eastAsia="仿宋_GB2312" w:hAnsi="宋体" w:hint="eastAsia"/>
          <w:b/>
          <w:sz w:val="32"/>
          <w:szCs w:val="32"/>
        </w:rPr>
        <w:t>共用设施处置收入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一、本科目核算按规定转入住宅专项维修资金的，住宅共用设施设备报废后回收的残值收入。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按规定转入住宅专项维修资金的住宅共用部位的拆迁补偿款，也通过本科目核算。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二、共用设施处置收入的主要账务处理如下：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（一）按规定转入住宅共用设施设备报废后回收的残值收入、住宅共用部位的拆迁补偿款等，按照实际转入的金额，借记“银行存款”科目，贷记本科目。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（二）期末，将本科目本期发生额转入商品住宅或已售公有住</w:t>
      </w:r>
      <w:r>
        <w:rPr>
          <w:rFonts w:hAnsi="宋体" w:cs="Times New Roman" w:hint="eastAsia"/>
          <w:color w:val="auto"/>
          <w:kern w:val="2"/>
          <w:sz w:val="32"/>
          <w:szCs w:val="32"/>
        </w:rPr>
        <w:t>房维修资金，借记本科目，贷记“商品住宅维修资金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三、期末结转后，本科目应无余额。</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4901  </w:t>
      </w:r>
      <w:r>
        <w:rPr>
          <w:rFonts w:ascii="仿宋_GB2312" w:eastAsia="仿宋_GB2312" w:hAnsi="宋体" w:hint="eastAsia"/>
          <w:b/>
          <w:sz w:val="32"/>
          <w:szCs w:val="32"/>
        </w:rPr>
        <w:t>其他收入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一、本科目核算住宅专项维修资金取得的除交存收入、存款利息收入、国债利息收入、经营收入、共用设施处置收入以外的各项收入。</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二、其他收入的主要账务处理如下：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（一）收到其他收入，按照实际收到的金额，借记“银行存款”科目，贷记本科目。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（二）期末，将本科目本期发生额转入待分配累计收益，借记本科目，贷记“待分配累计收益”科目。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三、期末结转后，本科目应无余额。</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五、支出类</w:t>
      </w: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5001  </w:t>
      </w:r>
      <w:r>
        <w:rPr>
          <w:rFonts w:ascii="仿宋_GB2312" w:eastAsia="仿宋_GB2312" w:hAnsi="宋体" w:hint="eastAsia"/>
          <w:b/>
          <w:sz w:val="32"/>
          <w:szCs w:val="32"/>
        </w:rPr>
        <w:t>维修支出</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一、本科目核算将住宅专项维修资金用于住宅共用部位、共用设施设备保修期满后的维修和更新、改造的支出。</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维修和更新、改造过程中发生的相关税费支出，也通过本科目核算。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二、在核算已售公有住房时，本科目应当设置“售房单位</w:t>
      </w:r>
      <w:r>
        <w:rPr>
          <w:rFonts w:hAnsi="宋体" w:cs="Times New Roman" w:hint="eastAsia"/>
          <w:color w:val="auto"/>
          <w:kern w:val="2"/>
          <w:sz w:val="32"/>
          <w:szCs w:val="32"/>
        </w:rPr>
        <w:t>”、“</w:t>
      </w:r>
      <w:r>
        <w:rPr>
          <w:rFonts w:hAnsi="宋体" w:cs="Times New Roman" w:hint="eastAsia"/>
          <w:color w:val="auto"/>
          <w:kern w:val="2"/>
          <w:sz w:val="32"/>
          <w:szCs w:val="32"/>
        </w:rPr>
        <w:t>业主”明细科目，并在“售房单位”明细科目下按照具体单位进行明细核算。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本科目可按照支出的类别以及分摊的小区、幢、房屋户门号等进行明细核算或辅助核算。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三、维修支出的主要账务处理如下：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（一）使用住宅专项维修资金进行维修和更新、改造，按照实际支付的金额，借记本科目，贷</w:t>
      </w:r>
      <w:r>
        <w:rPr>
          <w:rFonts w:hAnsi="宋体" w:cs="Times New Roman" w:hint="eastAsia"/>
          <w:color w:val="auto"/>
          <w:kern w:val="2"/>
          <w:sz w:val="32"/>
          <w:szCs w:val="32"/>
        </w:rPr>
        <w:t>记“银行存款”科目。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（二）收到维修单位退回本年的维修支出，按照实际收到的金额，借记“银行存款”科目，贷记本科目。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（三）期末，将本科目本期发生额转入商品住宅或已售公有住房维修资金，借记“商品住宅维修资金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四、期末结转后，本科目应无余额。</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5101  </w:t>
      </w:r>
      <w:r>
        <w:rPr>
          <w:rFonts w:ascii="仿宋_GB2312" w:eastAsia="仿宋_GB2312" w:hAnsi="宋体" w:hint="eastAsia"/>
          <w:b/>
          <w:sz w:val="32"/>
          <w:szCs w:val="32"/>
        </w:rPr>
        <w:t>返还支出</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一、本科目核算因业主退房、房屋灭失将住宅专项维修资金返还业主、售房单位等的支出。</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二、在核算已售公有住房时，本科目应当设置“售房单位</w:t>
      </w:r>
      <w:r>
        <w:rPr>
          <w:rFonts w:hAnsi="宋体" w:cs="Times New Roman" w:hint="eastAsia"/>
          <w:color w:val="auto"/>
          <w:kern w:val="2"/>
          <w:sz w:val="32"/>
          <w:szCs w:val="32"/>
        </w:rPr>
        <w:t>”、“</w:t>
      </w:r>
      <w:r>
        <w:rPr>
          <w:rFonts w:hAnsi="宋体" w:cs="Times New Roman" w:hint="eastAsia"/>
          <w:color w:val="auto"/>
          <w:kern w:val="2"/>
          <w:sz w:val="32"/>
          <w:szCs w:val="32"/>
        </w:rPr>
        <w:t>业主”明细科目，并在“售房单位”明细科目下按照具体单位进</w:t>
      </w:r>
      <w:r>
        <w:rPr>
          <w:rFonts w:hAnsi="宋体" w:cs="Times New Roman" w:hint="eastAsia"/>
          <w:color w:val="auto"/>
          <w:kern w:val="2"/>
          <w:sz w:val="32"/>
          <w:szCs w:val="32"/>
        </w:rPr>
        <w:t>行明细核算。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本科目可按照所归属的小区、幢、房屋户门号等进行明细核算或辅助核算。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三、返还支出的主要账务处理如下：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（一）因业主退房退回以前年度交存的住宅专项维修资金，按照实际退回的金额，借记本科目，贷记“银行存款”科目。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（二）房屋灭失，按规定应将住宅专项维修资金返还业主、售房单位或上缴国库的，按照应返还的金额，借记本科目，贷记“应付房屋灭失返还资金”科目。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（三）期末，将本科目本期发生额转入商品住宅或已售公有住房维修资金，借记“商品住宅维修资金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四、期末</w:t>
      </w:r>
      <w:r>
        <w:rPr>
          <w:rFonts w:hAnsi="宋体" w:cs="Times New Roman" w:hint="eastAsia"/>
          <w:color w:val="auto"/>
          <w:kern w:val="2"/>
          <w:sz w:val="32"/>
          <w:szCs w:val="32"/>
        </w:rPr>
        <w:t>结转后，本科目应无余额。</w:t>
      </w:r>
    </w:p>
    <w:p w:rsidR="00000000" w:rsidRDefault="00992A1A">
      <w:pPr>
        <w:pStyle w:val="Default"/>
        <w:spacing w:line="360" w:lineRule="auto"/>
        <w:ind w:firstLineChars="200" w:firstLine="640"/>
        <w:jc w:val="both"/>
        <w:rPr>
          <w:rFonts w:hAnsi="宋体" w:cs="Times New Roman" w:hint="eastAsia"/>
          <w:color w:val="auto"/>
          <w:kern w:val="2"/>
          <w:sz w:val="32"/>
          <w:szCs w:val="32"/>
        </w:rPr>
      </w:pPr>
    </w:p>
    <w:p w:rsidR="00000000" w:rsidRDefault="00992A1A">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 xml:space="preserve">5901  </w:t>
      </w:r>
      <w:r>
        <w:rPr>
          <w:rFonts w:ascii="仿宋_GB2312" w:eastAsia="仿宋_GB2312" w:hAnsi="宋体" w:hint="eastAsia"/>
          <w:b/>
          <w:sz w:val="32"/>
          <w:szCs w:val="32"/>
        </w:rPr>
        <w:t>其他支出</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一、本科目核算住宅专项维修资金发生的除维修支出、返还支出以外的各项支出。</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二、本科目应当按照支出的类别进行明细核算。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三、其他支出的主要账务处理如下：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（一）发生其他支出，按照实际支出的金额，借记本科目，贷记“银行存款”科目。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（二）期末，将本科目本期发生额转入待分配累计收益，借记“待分配累计收益”科目，贷记本科目。</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四、期末结转后，本科目应无余额。</w:t>
      </w:r>
    </w:p>
    <w:p w:rsidR="00000000" w:rsidRDefault="00992A1A">
      <w:pPr>
        <w:pStyle w:val="Default"/>
        <w:spacing w:line="360" w:lineRule="auto"/>
        <w:ind w:firstLineChars="200" w:firstLine="640"/>
        <w:rPr>
          <w:rFonts w:hAnsi="宋体" w:cs="Times New Roman" w:hint="eastAsia"/>
          <w:color w:val="auto"/>
          <w:kern w:val="2"/>
          <w:sz w:val="32"/>
          <w:szCs w:val="32"/>
        </w:rPr>
      </w:pPr>
      <w:r>
        <w:rPr>
          <w:rFonts w:hAnsi="宋体" w:cs="Times New Roman" w:hint="eastAsia"/>
          <w:color w:val="auto"/>
          <w:kern w:val="2"/>
          <w:sz w:val="32"/>
          <w:szCs w:val="32"/>
        </w:rPr>
        <w:br w:type="page"/>
      </w:r>
    </w:p>
    <w:p w:rsidR="00000000" w:rsidRDefault="00992A1A">
      <w:pPr>
        <w:spacing w:line="360" w:lineRule="auto"/>
        <w:jc w:val="center"/>
        <w:rPr>
          <w:rFonts w:ascii="宋体" w:hAnsi="宋体"/>
          <w:b/>
          <w:sz w:val="32"/>
          <w:szCs w:val="32"/>
        </w:rPr>
      </w:pPr>
    </w:p>
    <w:p w:rsidR="00000000" w:rsidRDefault="00992A1A">
      <w:pPr>
        <w:jc w:val="center"/>
        <w:rPr>
          <w:rFonts w:ascii="黑体" w:eastAsia="黑体" w:hAnsi="黑体"/>
          <w:sz w:val="32"/>
          <w:szCs w:val="32"/>
        </w:rPr>
      </w:pPr>
      <w:r>
        <w:rPr>
          <w:rFonts w:ascii="黑体" w:eastAsia="黑体" w:hAnsi="黑体"/>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财务</w:t>
      </w:r>
      <w:r>
        <w:rPr>
          <w:rFonts w:ascii="黑体" w:eastAsia="黑体" w:hAnsi="黑体"/>
          <w:sz w:val="32"/>
          <w:szCs w:val="32"/>
        </w:rPr>
        <w:t>报表格式</w:t>
      </w:r>
    </w:p>
    <w:p w:rsidR="00000000" w:rsidRDefault="00992A1A">
      <w:pPr>
        <w:rPr>
          <w:rFonts w:ascii="宋体" w:hAnsi="宋体"/>
          <w:sz w:val="32"/>
          <w:szCs w:val="32"/>
        </w:rPr>
      </w:pPr>
    </w:p>
    <w:tbl>
      <w:tblPr>
        <w:tblW w:w="0" w:type="auto"/>
        <w:jc w:val="center"/>
        <w:tblInd w:w="0" w:type="dxa"/>
        <w:tblBorders>
          <w:top w:val="single" w:sz="4" w:space="0" w:color="auto"/>
          <w:bottom w:val="single" w:sz="4" w:space="0" w:color="auto"/>
          <w:insideH w:val="single" w:sz="4" w:space="0" w:color="auto"/>
          <w:insideV w:val="single" w:sz="4" w:space="0" w:color="auto"/>
        </w:tblBorders>
        <w:tblLayout w:type="fixed"/>
        <w:tblLook w:val="0000"/>
      </w:tblPr>
      <w:tblGrid>
        <w:gridCol w:w="2265"/>
        <w:gridCol w:w="4561"/>
        <w:gridCol w:w="1696"/>
      </w:tblGrid>
      <w:tr w:rsidR="00000000">
        <w:trPr>
          <w:trHeight w:val="628"/>
          <w:jc w:val="center"/>
        </w:trPr>
        <w:tc>
          <w:tcPr>
            <w:tcW w:w="2265" w:type="dxa"/>
          </w:tcPr>
          <w:p w:rsidR="00000000" w:rsidRDefault="00992A1A">
            <w:pPr>
              <w:jc w:val="center"/>
              <w:rPr>
                <w:rFonts w:ascii="仿宋_GB2312" w:eastAsia="仿宋_GB2312" w:hAnsi="宋体" w:hint="eastAsia"/>
                <w:b/>
                <w:sz w:val="32"/>
                <w:szCs w:val="32"/>
              </w:rPr>
            </w:pPr>
            <w:r>
              <w:rPr>
                <w:rFonts w:ascii="仿宋_GB2312" w:eastAsia="仿宋_GB2312" w:hAnsi="宋体" w:hint="eastAsia"/>
                <w:b/>
                <w:sz w:val="32"/>
                <w:szCs w:val="32"/>
              </w:rPr>
              <w:t>编号</w:t>
            </w:r>
          </w:p>
        </w:tc>
        <w:tc>
          <w:tcPr>
            <w:tcW w:w="4561" w:type="dxa"/>
          </w:tcPr>
          <w:p w:rsidR="00000000" w:rsidRDefault="00992A1A">
            <w:pPr>
              <w:jc w:val="center"/>
              <w:rPr>
                <w:rFonts w:ascii="仿宋_GB2312" w:eastAsia="仿宋_GB2312" w:hAnsi="宋体" w:hint="eastAsia"/>
                <w:b/>
                <w:sz w:val="32"/>
                <w:szCs w:val="32"/>
              </w:rPr>
            </w:pPr>
            <w:r>
              <w:rPr>
                <w:rFonts w:ascii="仿宋_GB2312" w:eastAsia="仿宋_GB2312" w:hAnsi="宋体" w:hint="eastAsia"/>
                <w:b/>
                <w:sz w:val="32"/>
                <w:szCs w:val="32"/>
              </w:rPr>
              <w:t>财务报表名称</w:t>
            </w:r>
          </w:p>
        </w:tc>
        <w:tc>
          <w:tcPr>
            <w:tcW w:w="1696" w:type="dxa"/>
          </w:tcPr>
          <w:p w:rsidR="00000000" w:rsidRDefault="00992A1A">
            <w:pPr>
              <w:jc w:val="center"/>
              <w:rPr>
                <w:rFonts w:ascii="仿宋_GB2312" w:eastAsia="仿宋_GB2312" w:hAnsi="宋体" w:hint="eastAsia"/>
                <w:b/>
                <w:sz w:val="32"/>
                <w:szCs w:val="32"/>
              </w:rPr>
            </w:pPr>
            <w:r>
              <w:rPr>
                <w:rFonts w:ascii="仿宋_GB2312" w:eastAsia="仿宋_GB2312" w:hAnsi="宋体" w:hint="eastAsia"/>
                <w:b/>
                <w:sz w:val="32"/>
                <w:szCs w:val="32"/>
              </w:rPr>
              <w:t>编制期</w:t>
            </w:r>
          </w:p>
        </w:tc>
      </w:tr>
      <w:tr w:rsidR="00000000">
        <w:trPr>
          <w:trHeight w:val="628"/>
          <w:jc w:val="center"/>
        </w:trPr>
        <w:tc>
          <w:tcPr>
            <w:tcW w:w="2265" w:type="dxa"/>
          </w:tcPr>
          <w:p w:rsidR="00000000" w:rsidRDefault="00992A1A">
            <w:pPr>
              <w:rPr>
                <w:rFonts w:ascii="仿宋_GB2312" w:eastAsia="仿宋_GB2312" w:hAnsi="宋体" w:hint="eastAsia"/>
                <w:sz w:val="32"/>
                <w:szCs w:val="32"/>
              </w:rPr>
            </w:pPr>
            <w:r>
              <w:rPr>
                <w:rFonts w:ascii="仿宋_GB2312" w:eastAsia="仿宋_GB2312" w:hAnsi="宋体" w:hint="eastAsia"/>
                <w:sz w:val="32"/>
                <w:szCs w:val="32"/>
              </w:rPr>
              <w:t>会住维</w:t>
            </w:r>
            <w:r>
              <w:rPr>
                <w:rFonts w:ascii="仿宋_GB2312" w:eastAsia="仿宋_GB2312" w:hAnsi="宋体" w:hint="eastAsia"/>
                <w:sz w:val="32"/>
                <w:szCs w:val="32"/>
              </w:rPr>
              <w:t>01</w:t>
            </w:r>
            <w:r>
              <w:rPr>
                <w:rFonts w:ascii="仿宋_GB2312" w:eastAsia="仿宋_GB2312" w:hAnsi="宋体" w:hint="eastAsia"/>
                <w:sz w:val="32"/>
                <w:szCs w:val="32"/>
              </w:rPr>
              <w:t>表</w:t>
            </w:r>
          </w:p>
        </w:tc>
        <w:tc>
          <w:tcPr>
            <w:tcW w:w="4561" w:type="dxa"/>
          </w:tcPr>
          <w:p w:rsidR="00000000" w:rsidRDefault="00992A1A">
            <w:pPr>
              <w:jc w:val="center"/>
              <w:rPr>
                <w:rFonts w:ascii="仿宋_GB2312" w:eastAsia="仿宋_GB2312" w:hAnsi="宋体" w:hint="eastAsia"/>
                <w:sz w:val="32"/>
                <w:szCs w:val="32"/>
              </w:rPr>
            </w:pPr>
            <w:r>
              <w:rPr>
                <w:rFonts w:ascii="仿宋_GB2312" w:eastAsia="仿宋_GB2312" w:hAnsi="宋体" w:hint="eastAsia"/>
                <w:sz w:val="32"/>
                <w:szCs w:val="32"/>
              </w:rPr>
              <w:t>资产负债表</w:t>
            </w:r>
          </w:p>
        </w:tc>
        <w:tc>
          <w:tcPr>
            <w:tcW w:w="1696" w:type="dxa"/>
          </w:tcPr>
          <w:p w:rsidR="00000000" w:rsidRDefault="00992A1A">
            <w:pPr>
              <w:jc w:val="center"/>
              <w:rPr>
                <w:rFonts w:ascii="仿宋_GB2312" w:eastAsia="仿宋_GB2312" w:hAnsi="宋体" w:hint="eastAsia"/>
                <w:sz w:val="32"/>
                <w:szCs w:val="32"/>
              </w:rPr>
            </w:pPr>
            <w:r>
              <w:rPr>
                <w:rFonts w:ascii="仿宋_GB2312" w:eastAsia="仿宋_GB2312" w:hAnsi="宋体" w:hint="eastAsia"/>
                <w:sz w:val="32"/>
                <w:szCs w:val="32"/>
              </w:rPr>
              <w:t>月度、年度</w:t>
            </w:r>
          </w:p>
        </w:tc>
      </w:tr>
      <w:tr w:rsidR="00000000">
        <w:trPr>
          <w:trHeight w:val="628"/>
          <w:jc w:val="center"/>
        </w:trPr>
        <w:tc>
          <w:tcPr>
            <w:tcW w:w="2265" w:type="dxa"/>
          </w:tcPr>
          <w:p w:rsidR="00000000" w:rsidRDefault="00992A1A">
            <w:pPr>
              <w:rPr>
                <w:rFonts w:ascii="仿宋_GB2312" w:eastAsia="仿宋_GB2312" w:hAnsi="宋体" w:hint="eastAsia"/>
                <w:sz w:val="32"/>
                <w:szCs w:val="32"/>
              </w:rPr>
            </w:pPr>
            <w:r>
              <w:rPr>
                <w:rFonts w:ascii="仿宋_GB2312" w:eastAsia="仿宋_GB2312" w:hAnsi="宋体" w:hint="eastAsia"/>
                <w:sz w:val="32"/>
                <w:szCs w:val="32"/>
              </w:rPr>
              <w:t>会住</w:t>
            </w:r>
            <w:r>
              <w:rPr>
                <w:rFonts w:ascii="仿宋_GB2312" w:eastAsia="仿宋_GB2312" w:hAnsi="宋体" w:hint="eastAsia"/>
                <w:sz w:val="32"/>
                <w:szCs w:val="32"/>
              </w:rPr>
              <w:t>维</w:t>
            </w:r>
            <w:r>
              <w:rPr>
                <w:rFonts w:ascii="仿宋_GB2312" w:eastAsia="仿宋_GB2312" w:hAnsi="宋体" w:hint="eastAsia"/>
                <w:sz w:val="32"/>
                <w:szCs w:val="32"/>
              </w:rPr>
              <w:t>02</w:t>
            </w:r>
            <w:r>
              <w:rPr>
                <w:rFonts w:ascii="仿宋_GB2312" w:eastAsia="仿宋_GB2312" w:hAnsi="宋体" w:hint="eastAsia"/>
                <w:sz w:val="32"/>
                <w:szCs w:val="32"/>
              </w:rPr>
              <w:t>表</w:t>
            </w:r>
          </w:p>
        </w:tc>
        <w:tc>
          <w:tcPr>
            <w:tcW w:w="4561" w:type="dxa"/>
          </w:tcPr>
          <w:p w:rsidR="00000000" w:rsidRDefault="00992A1A">
            <w:pPr>
              <w:jc w:val="center"/>
              <w:rPr>
                <w:rFonts w:ascii="仿宋_GB2312" w:eastAsia="仿宋_GB2312" w:hAnsi="宋体" w:hint="eastAsia"/>
                <w:sz w:val="32"/>
                <w:szCs w:val="32"/>
              </w:rPr>
            </w:pPr>
            <w:r>
              <w:rPr>
                <w:rFonts w:ascii="仿宋_GB2312" w:eastAsia="仿宋_GB2312" w:hAnsi="宋体" w:hint="eastAsia"/>
                <w:sz w:val="32"/>
                <w:szCs w:val="32"/>
              </w:rPr>
              <w:t>收支表</w:t>
            </w:r>
          </w:p>
        </w:tc>
        <w:tc>
          <w:tcPr>
            <w:tcW w:w="1696" w:type="dxa"/>
          </w:tcPr>
          <w:p w:rsidR="00000000" w:rsidRDefault="00992A1A">
            <w:pPr>
              <w:jc w:val="center"/>
              <w:rPr>
                <w:rFonts w:ascii="仿宋_GB2312" w:eastAsia="仿宋_GB2312" w:hAnsi="宋体" w:hint="eastAsia"/>
                <w:sz w:val="32"/>
                <w:szCs w:val="32"/>
              </w:rPr>
            </w:pPr>
            <w:r>
              <w:rPr>
                <w:rFonts w:ascii="仿宋_GB2312" w:eastAsia="仿宋_GB2312" w:hAnsi="宋体" w:hint="eastAsia"/>
                <w:sz w:val="32"/>
                <w:szCs w:val="32"/>
              </w:rPr>
              <w:t>月度、年度</w:t>
            </w:r>
          </w:p>
        </w:tc>
      </w:tr>
      <w:tr w:rsidR="00000000">
        <w:trPr>
          <w:trHeight w:val="628"/>
          <w:jc w:val="center"/>
        </w:trPr>
        <w:tc>
          <w:tcPr>
            <w:tcW w:w="2265" w:type="dxa"/>
          </w:tcPr>
          <w:p w:rsidR="00000000" w:rsidRDefault="00992A1A">
            <w:pPr>
              <w:jc w:val="left"/>
              <w:rPr>
                <w:rFonts w:ascii="仿宋_GB2312" w:eastAsia="仿宋_GB2312" w:hAnsi="宋体" w:hint="eastAsia"/>
                <w:sz w:val="32"/>
                <w:szCs w:val="32"/>
              </w:rPr>
            </w:pPr>
            <w:r>
              <w:rPr>
                <w:rFonts w:ascii="仿宋_GB2312" w:eastAsia="仿宋_GB2312" w:hAnsi="宋体" w:hint="eastAsia"/>
                <w:sz w:val="32"/>
                <w:szCs w:val="32"/>
              </w:rPr>
              <w:t>会住维</w:t>
            </w:r>
            <w:r>
              <w:rPr>
                <w:rFonts w:ascii="仿宋_GB2312" w:eastAsia="仿宋_GB2312" w:hAnsi="宋体" w:hint="eastAsia"/>
                <w:sz w:val="32"/>
                <w:szCs w:val="32"/>
              </w:rPr>
              <w:t>03</w:t>
            </w:r>
            <w:r>
              <w:rPr>
                <w:rFonts w:ascii="仿宋_GB2312" w:eastAsia="仿宋_GB2312" w:hAnsi="宋体" w:hint="eastAsia"/>
                <w:sz w:val="32"/>
                <w:szCs w:val="32"/>
              </w:rPr>
              <w:t>表</w:t>
            </w:r>
          </w:p>
        </w:tc>
        <w:tc>
          <w:tcPr>
            <w:tcW w:w="4561" w:type="dxa"/>
          </w:tcPr>
          <w:p w:rsidR="00000000" w:rsidRDefault="00992A1A">
            <w:pPr>
              <w:jc w:val="center"/>
              <w:rPr>
                <w:rFonts w:ascii="仿宋_GB2312" w:eastAsia="仿宋_GB2312" w:hAnsi="宋体" w:hint="eastAsia"/>
                <w:sz w:val="32"/>
                <w:szCs w:val="32"/>
              </w:rPr>
            </w:pPr>
            <w:r>
              <w:rPr>
                <w:rFonts w:ascii="仿宋_GB2312" w:eastAsia="仿宋_GB2312" w:hAnsi="宋体" w:hint="eastAsia"/>
                <w:sz w:val="32"/>
                <w:szCs w:val="32"/>
              </w:rPr>
              <w:t>净资产变动表</w:t>
            </w:r>
          </w:p>
        </w:tc>
        <w:tc>
          <w:tcPr>
            <w:tcW w:w="1696" w:type="dxa"/>
          </w:tcPr>
          <w:p w:rsidR="00000000" w:rsidRDefault="00992A1A">
            <w:pPr>
              <w:jc w:val="center"/>
              <w:rPr>
                <w:rFonts w:ascii="仿宋_GB2312" w:eastAsia="仿宋_GB2312" w:hAnsi="宋体" w:hint="eastAsia"/>
                <w:sz w:val="32"/>
                <w:szCs w:val="32"/>
              </w:rPr>
            </w:pPr>
            <w:r>
              <w:rPr>
                <w:rFonts w:ascii="仿宋_GB2312" w:eastAsia="仿宋_GB2312" w:hAnsi="宋体" w:hint="eastAsia"/>
                <w:sz w:val="32"/>
                <w:szCs w:val="32"/>
              </w:rPr>
              <w:t>年度</w:t>
            </w:r>
          </w:p>
        </w:tc>
      </w:tr>
    </w:tbl>
    <w:p w:rsidR="00000000" w:rsidRDefault="00992A1A">
      <w:pPr>
        <w:spacing w:line="360" w:lineRule="auto"/>
        <w:jc w:val="center"/>
        <w:rPr>
          <w:rFonts w:ascii="宋体" w:hAnsi="宋体" w:hint="eastAsia"/>
          <w:b/>
          <w:sz w:val="32"/>
          <w:szCs w:val="32"/>
        </w:rPr>
      </w:pPr>
    </w:p>
    <w:p w:rsidR="00000000" w:rsidRDefault="00992A1A">
      <w:pPr>
        <w:spacing w:line="360" w:lineRule="auto"/>
        <w:jc w:val="center"/>
        <w:rPr>
          <w:rFonts w:ascii="宋体" w:hAnsi="宋体"/>
          <w:b/>
          <w:sz w:val="32"/>
          <w:szCs w:val="32"/>
        </w:rPr>
      </w:pPr>
    </w:p>
    <w:p w:rsidR="00000000" w:rsidRDefault="00992A1A">
      <w:pPr>
        <w:jc w:val="center"/>
        <w:rPr>
          <w:rFonts w:ascii="仿宋_GB2312" w:eastAsia="仿宋_GB2312" w:hAnsi="宋体" w:hint="eastAsia"/>
          <w:b/>
          <w:sz w:val="32"/>
          <w:szCs w:val="32"/>
        </w:rPr>
      </w:pPr>
      <w:r>
        <w:rPr>
          <w:rFonts w:ascii="仿宋_GB2312" w:eastAsia="仿宋_GB2312" w:hAnsi="宋体" w:hint="eastAsia"/>
          <w:b/>
          <w:sz w:val="32"/>
          <w:szCs w:val="32"/>
        </w:rPr>
        <w:t>资产负债表</w:t>
      </w:r>
    </w:p>
    <w:p w:rsidR="00000000" w:rsidRDefault="00992A1A">
      <w:pPr>
        <w:jc w:val="left"/>
        <w:rPr>
          <w:rFonts w:ascii="仿宋_GB2312" w:eastAsia="仿宋_GB2312" w:hAnsi="宋体" w:hint="eastAsia"/>
          <w:sz w:val="28"/>
          <w:szCs w:val="28"/>
        </w:rPr>
      </w:pPr>
      <w:r>
        <w:rPr>
          <w:rFonts w:ascii="仿宋_GB2312" w:eastAsia="仿宋_GB2312" w:hAnsi="宋体" w:hint="eastAsia"/>
          <w:sz w:val="28"/>
          <w:szCs w:val="28"/>
        </w:rPr>
        <w:t>资金名称：</w:t>
      </w:r>
      <w:r>
        <w:rPr>
          <w:rFonts w:ascii="仿宋_GB2312" w:eastAsia="仿宋_GB2312" w:hAnsi="宋体" w:hint="eastAsia"/>
          <w:sz w:val="28"/>
          <w:szCs w:val="28"/>
          <w:u w:val="single"/>
        </w:rPr>
        <w:t>XX</w:t>
      </w:r>
      <w:r>
        <w:rPr>
          <w:rFonts w:ascii="仿宋_GB2312" w:eastAsia="仿宋_GB2312" w:hAnsi="宋体" w:hint="eastAsia"/>
          <w:sz w:val="28"/>
          <w:szCs w:val="28"/>
          <w:u w:val="single"/>
        </w:rPr>
        <w:t>住宅专项维修资金</w:t>
      </w:r>
      <w:r>
        <w:rPr>
          <w:rFonts w:ascii="仿宋_GB2312" w:eastAsia="仿宋_GB2312" w:hAnsi="宋体" w:hint="eastAsia"/>
          <w:sz w:val="28"/>
          <w:szCs w:val="28"/>
        </w:rPr>
        <w:t xml:space="preserve">                   </w:t>
      </w:r>
      <w:r>
        <w:rPr>
          <w:rFonts w:ascii="仿宋_GB2312" w:eastAsia="仿宋_GB2312" w:hAnsi="宋体" w:hint="eastAsia"/>
          <w:sz w:val="28"/>
          <w:szCs w:val="28"/>
        </w:rPr>
        <w:t>会住维</w:t>
      </w:r>
      <w:r>
        <w:rPr>
          <w:rFonts w:ascii="仿宋_GB2312" w:eastAsia="仿宋_GB2312" w:hAnsi="宋体" w:hint="eastAsia"/>
          <w:sz w:val="28"/>
          <w:szCs w:val="28"/>
        </w:rPr>
        <w:t>01</w:t>
      </w:r>
      <w:r>
        <w:rPr>
          <w:rFonts w:ascii="仿宋_GB2312" w:eastAsia="仿宋_GB2312" w:hAnsi="宋体" w:hint="eastAsia"/>
          <w:sz w:val="28"/>
          <w:szCs w:val="28"/>
        </w:rPr>
        <w:t>表</w:t>
      </w:r>
    </w:p>
    <w:p w:rsidR="00000000" w:rsidRDefault="00992A1A">
      <w:pPr>
        <w:jc w:val="left"/>
        <w:rPr>
          <w:rFonts w:ascii="仿宋_GB2312" w:eastAsia="仿宋_GB2312" w:hAnsi="宋体" w:hint="eastAsia"/>
          <w:sz w:val="28"/>
          <w:szCs w:val="28"/>
        </w:rPr>
      </w:pPr>
      <w:r>
        <w:rPr>
          <w:rFonts w:ascii="仿宋_GB2312" w:eastAsia="仿宋_GB2312" w:hAnsi="宋体" w:hint="eastAsia"/>
          <w:sz w:val="28"/>
          <w:szCs w:val="28"/>
        </w:rPr>
        <w:t>编制单位：</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rPr>
        <w:t xml:space="preserve">      </w:t>
      </w:r>
      <w:r>
        <w:rPr>
          <w:rFonts w:ascii="仿宋_GB2312" w:eastAsia="仿宋_GB2312" w:hAnsi="宋体" w:hint="eastAsia"/>
          <w:sz w:val="28"/>
          <w:szCs w:val="28"/>
        </w:rPr>
        <w:t>单位：元</w:t>
      </w:r>
    </w:p>
    <w:tbl>
      <w:tblPr>
        <w:tblW w:w="0" w:type="auto"/>
        <w:tblInd w:w="0" w:type="dxa"/>
        <w:tblBorders>
          <w:top w:val="single" w:sz="4" w:space="0" w:color="auto"/>
          <w:bottom w:val="single" w:sz="4" w:space="0" w:color="auto"/>
          <w:insideH w:val="single" w:sz="4" w:space="0" w:color="auto"/>
          <w:insideV w:val="single" w:sz="4" w:space="0" w:color="auto"/>
        </w:tblBorders>
        <w:tblLayout w:type="fixed"/>
        <w:tblLook w:val="0000"/>
      </w:tblPr>
      <w:tblGrid>
        <w:gridCol w:w="1896"/>
        <w:gridCol w:w="882"/>
        <w:gridCol w:w="882"/>
        <w:gridCol w:w="3096"/>
        <w:gridCol w:w="883"/>
        <w:gridCol w:w="883"/>
      </w:tblGrid>
      <w:tr w:rsidR="00000000">
        <w:trPr>
          <w:trHeight w:val="285"/>
        </w:trPr>
        <w:tc>
          <w:tcPr>
            <w:tcW w:w="1896" w:type="dxa"/>
            <w:tcBorders>
              <w:top w:val="single" w:sz="12" w:space="0" w:color="auto"/>
              <w:bottom w:val="single" w:sz="12" w:space="0" w:color="auto"/>
            </w:tcBorders>
            <w:vAlign w:val="center"/>
          </w:tcPr>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资</w:t>
            </w:r>
            <w:r>
              <w:rPr>
                <w:rFonts w:ascii="仿宋_GB2312" w:eastAsia="仿宋_GB2312" w:hAnsi="宋体" w:hint="eastAsia"/>
                <w:b/>
                <w:kern w:val="0"/>
                <w:sz w:val="24"/>
                <w:szCs w:val="24"/>
              </w:rPr>
              <w:t xml:space="preserve">  </w:t>
            </w:r>
            <w:r>
              <w:rPr>
                <w:rFonts w:ascii="仿宋_GB2312" w:eastAsia="仿宋_GB2312" w:hAnsi="宋体" w:hint="eastAsia"/>
                <w:b/>
                <w:kern w:val="0"/>
                <w:sz w:val="24"/>
                <w:szCs w:val="24"/>
              </w:rPr>
              <w:t>产</w:t>
            </w:r>
          </w:p>
        </w:tc>
        <w:tc>
          <w:tcPr>
            <w:tcW w:w="882" w:type="dxa"/>
            <w:tcBorders>
              <w:top w:val="single" w:sz="12" w:space="0" w:color="auto"/>
              <w:bottom w:val="single" w:sz="12" w:space="0" w:color="auto"/>
            </w:tcBorders>
            <w:vAlign w:val="bottom"/>
          </w:tcPr>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年初</w:t>
            </w:r>
          </w:p>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余额</w:t>
            </w:r>
          </w:p>
        </w:tc>
        <w:tc>
          <w:tcPr>
            <w:tcW w:w="882" w:type="dxa"/>
            <w:tcBorders>
              <w:top w:val="single" w:sz="12" w:space="0" w:color="auto"/>
              <w:bottom w:val="single" w:sz="12" w:space="0" w:color="auto"/>
              <w:right w:val="single" w:sz="12" w:space="0" w:color="auto"/>
            </w:tcBorders>
            <w:vAlign w:val="bottom"/>
          </w:tcPr>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期末</w:t>
            </w:r>
          </w:p>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余额</w:t>
            </w:r>
          </w:p>
        </w:tc>
        <w:tc>
          <w:tcPr>
            <w:tcW w:w="3096" w:type="dxa"/>
            <w:tcBorders>
              <w:top w:val="single" w:sz="12" w:space="0" w:color="auto"/>
              <w:left w:val="single" w:sz="12" w:space="0" w:color="auto"/>
              <w:bottom w:val="single" w:sz="12" w:space="0" w:color="auto"/>
            </w:tcBorders>
            <w:vAlign w:val="center"/>
          </w:tcPr>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负债和净资产</w:t>
            </w:r>
          </w:p>
        </w:tc>
        <w:tc>
          <w:tcPr>
            <w:tcW w:w="883" w:type="dxa"/>
            <w:tcBorders>
              <w:top w:val="single" w:sz="12" w:space="0" w:color="auto"/>
              <w:bottom w:val="single" w:sz="12" w:space="0" w:color="auto"/>
            </w:tcBorders>
            <w:vAlign w:val="bottom"/>
          </w:tcPr>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年初</w:t>
            </w:r>
          </w:p>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余额</w:t>
            </w:r>
          </w:p>
        </w:tc>
        <w:tc>
          <w:tcPr>
            <w:tcW w:w="883" w:type="dxa"/>
            <w:tcBorders>
              <w:top w:val="single" w:sz="12" w:space="0" w:color="auto"/>
              <w:bottom w:val="single" w:sz="12" w:space="0" w:color="auto"/>
            </w:tcBorders>
            <w:vAlign w:val="bottom"/>
          </w:tcPr>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期末</w:t>
            </w:r>
          </w:p>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余额</w:t>
            </w:r>
          </w:p>
        </w:tc>
      </w:tr>
      <w:tr w:rsidR="00000000">
        <w:trPr>
          <w:trHeight w:val="285"/>
        </w:trPr>
        <w:tc>
          <w:tcPr>
            <w:tcW w:w="1896" w:type="dxa"/>
            <w:tcBorders>
              <w:top w:val="single" w:sz="12" w:space="0" w:color="auto"/>
            </w:tcBorders>
            <w:vAlign w:val="bottom"/>
          </w:tcPr>
          <w:p w:rsidR="00000000" w:rsidRDefault="00992A1A">
            <w:pPr>
              <w:widowControl/>
              <w:jc w:val="left"/>
              <w:rPr>
                <w:rFonts w:ascii="仿宋_GB2312" w:eastAsia="仿宋_GB2312" w:hAnsi="宋体" w:hint="eastAsia"/>
                <w:b/>
                <w:kern w:val="0"/>
                <w:sz w:val="24"/>
                <w:szCs w:val="24"/>
              </w:rPr>
            </w:pPr>
            <w:r>
              <w:rPr>
                <w:rFonts w:ascii="仿宋_GB2312" w:eastAsia="仿宋_GB2312" w:hAnsi="宋体" w:hint="eastAsia"/>
                <w:b/>
                <w:kern w:val="0"/>
                <w:sz w:val="24"/>
                <w:szCs w:val="24"/>
              </w:rPr>
              <w:t>一、资产：</w:t>
            </w:r>
          </w:p>
        </w:tc>
        <w:tc>
          <w:tcPr>
            <w:tcW w:w="882" w:type="dxa"/>
            <w:tcBorders>
              <w:top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882" w:type="dxa"/>
            <w:tcBorders>
              <w:top w:val="single" w:sz="12" w:space="0" w:color="auto"/>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top w:val="single" w:sz="12" w:space="0" w:color="auto"/>
              <w:left w:val="single" w:sz="12" w:space="0" w:color="auto"/>
            </w:tcBorders>
            <w:vAlign w:val="bottom"/>
          </w:tcPr>
          <w:p w:rsidR="00000000" w:rsidRDefault="00992A1A">
            <w:pPr>
              <w:widowControl/>
              <w:jc w:val="left"/>
              <w:rPr>
                <w:rFonts w:ascii="仿宋_GB2312" w:eastAsia="仿宋_GB2312" w:hAnsi="宋体" w:hint="eastAsia"/>
                <w:b/>
                <w:kern w:val="0"/>
                <w:sz w:val="24"/>
                <w:szCs w:val="24"/>
              </w:rPr>
            </w:pPr>
            <w:r>
              <w:rPr>
                <w:rFonts w:ascii="仿宋_GB2312" w:eastAsia="仿宋_GB2312" w:hAnsi="宋体" w:hint="eastAsia"/>
                <w:b/>
                <w:kern w:val="0"/>
                <w:sz w:val="24"/>
                <w:szCs w:val="24"/>
              </w:rPr>
              <w:t>二、负债：</w:t>
            </w:r>
          </w:p>
        </w:tc>
        <w:tc>
          <w:tcPr>
            <w:tcW w:w="883" w:type="dxa"/>
            <w:tcBorders>
              <w:top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883" w:type="dxa"/>
            <w:tcBorders>
              <w:top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85"/>
        </w:trPr>
        <w:tc>
          <w:tcPr>
            <w:tcW w:w="1896" w:type="dxa"/>
            <w:vAlign w:val="bottom"/>
          </w:tcPr>
          <w:p w:rsidR="00000000" w:rsidRDefault="00992A1A">
            <w:pPr>
              <w:widowControl/>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银行存款</w:t>
            </w:r>
          </w:p>
        </w:tc>
        <w:tc>
          <w:tcPr>
            <w:tcW w:w="882" w:type="dxa"/>
            <w:vAlign w:val="bottom"/>
          </w:tcPr>
          <w:p w:rsidR="00000000" w:rsidRDefault="00992A1A">
            <w:pPr>
              <w:widowControl/>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tcBorders>
            <w:vAlign w:val="bottom"/>
          </w:tcPr>
          <w:p w:rsidR="00000000" w:rsidRDefault="00992A1A">
            <w:pPr>
              <w:widowControl/>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应付房屋灭失返还资金</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85"/>
        </w:trPr>
        <w:tc>
          <w:tcPr>
            <w:tcW w:w="1896" w:type="dxa"/>
            <w:vAlign w:val="bottom"/>
          </w:tcPr>
          <w:p w:rsidR="00000000" w:rsidRDefault="00992A1A">
            <w:pPr>
              <w:widowControl/>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国债投资</w:t>
            </w:r>
          </w:p>
        </w:tc>
        <w:tc>
          <w:tcPr>
            <w:tcW w:w="882" w:type="dxa"/>
            <w:vAlign w:val="bottom"/>
          </w:tcPr>
          <w:p w:rsidR="00000000" w:rsidRDefault="00992A1A">
            <w:pPr>
              <w:widowControl/>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tcBorders>
            <w:vAlign w:val="center"/>
          </w:tcPr>
          <w:p w:rsidR="00000000" w:rsidRDefault="00992A1A">
            <w:pPr>
              <w:widowControl/>
              <w:ind w:leftChars="-51" w:left="-15" w:hangingChars="38" w:hanging="92"/>
              <w:jc w:val="center"/>
              <w:rPr>
                <w:rFonts w:ascii="仿宋_GB2312" w:eastAsia="仿宋_GB2312" w:hAnsi="宋体" w:hint="eastAsia"/>
                <w:kern w:val="0"/>
                <w:sz w:val="24"/>
                <w:szCs w:val="24"/>
              </w:rPr>
            </w:pPr>
            <w:r>
              <w:rPr>
                <w:rFonts w:ascii="仿宋_GB2312" w:eastAsia="仿宋_GB2312" w:hAnsi="宋体" w:hint="eastAsia"/>
                <w:b/>
                <w:kern w:val="0"/>
                <w:sz w:val="24"/>
                <w:szCs w:val="24"/>
              </w:rPr>
              <w:t>负债合计</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85"/>
        </w:trPr>
        <w:tc>
          <w:tcPr>
            <w:tcW w:w="1896" w:type="dxa"/>
            <w:vAlign w:val="bottom"/>
          </w:tcPr>
          <w:p w:rsidR="00000000" w:rsidRDefault="00992A1A">
            <w:pPr>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备用金</w:t>
            </w:r>
          </w:p>
        </w:tc>
        <w:tc>
          <w:tcPr>
            <w:tcW w:w="882" w:type="dxa"/>
            <w:vAlign w:val="bottom"/>
          </w:tcPr>
          <w:p w:rsidR="00000000" w:rsidRDefault="00992A1A">
            <w:pPr>
              <w:widowControl/>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tcBorders>
            <w:vAlign w:val="bottom"/>
          </w:tcPr>
          <w:p w:rsidR="00000000" w:rsidRDefault="00992A1A">
            <w:pPr>
              <w:widowControl/>
              <w:jc w:val="left"/>
              <w:rPr>
                <w:rFonts w:ascii="仿宋_GB2312" w:eastAsia="仿宋_GB2312" w:hAnsi="宋体" w:hint="eastAsia"/>
                <w:kern w:val="0"/>
                <w:sz w:val="24"/>
                <w:szCs w:val="24"/>
              </w:rPr>
            </w:pPr>
            <w:r>
              <w:rPr>
                <w:rFonts w:ascii="仿宋_GB2312" w:eastAsia="仿宋_GB2312" w:hAnsi="宋体" w:hint="eastAsia"/>
                <w:b/>
                <w:kern w:val="0"/>
                <w:sz w:val="24"/>
                <w:szCs w:val="24"/>
              </w:rPr>
              <w:t>三、净资产：</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85"/>
        </w:trPr>
        <w:tc>
          <w:tcPr>
            <w:tcW w:w="1896" w:type="dxa"/>
            <w:vAlign w:val="bottom"/>
          </w:tcPr>
          <w:p w:rsidR="00000000" w:rsidRDefault="00992A1A">
            <w:pPr>
              <w:ind w:firstLineChars="200" w:firstLine="480"/>
              <w:jc w:val="left"/>
              <w:rPr>
                <w:rFonts w:ascii="仿宋_GB2312" w:eastAsia="仿宋_GB2312" w:hAnsi="宋体" w:hint="eastAsia"/>
                <w:kern w:val="0"/>
                <w:sz w:val="24"/>
                <w:szCs w:val="24"/>
              </w:rPr>
            </w:pPr>
          </w:p>
        </w:tc>
        <w:tc>
          <w:tcPr>
            <w:tcW w:w="882" w:type="dxa"/>
            <w:vAlign w:val="bottom"/>
          </w:tcPr>
          <w:p w:rsidR="00000000" w:rsidRDefault="00992A1A">
            <w:pPr>
              <w:widowControl/>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tcBorders>
            <w:vAlign w:val="bottom"/>
          </w:tcPr>
          <w:p w:rsidR="00000000" w:rsidRDefault="00992A1A">
            <w:pPr>
              <w:widowControl/>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维修资金</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85"/>
        </w:trPr>
        <w:tc>
          <w:tcPr>
            <w:tcW w:w="1896" w:type="dxa"/>
            <w:vAlign w:val="bottom"/>
          </w:tcPr>
          <w:p w:rsidR="00000000" w:rsidRDefault="00992A1A">
            <w:pPr>
              <w:ind w:firstLineChars="200" w:firstLine="480"/>
              <w:jc w:val="left"/>
              <w:rPr>
                <w:rFonts w:ascii="仿宋_GB2312" w:eastAsia="仿宋_GB2312" w:hAnsi="宋体" w:hint="eastAsia"/>
                <w:kern w:val="0"/>
                <w:sz w:val="24"/>
                <w:szCs w:val="24"/>
              </w:rPr>
            </w:pPr>
          </w:p>
        </w:tc>
        <w:tc>
          <w:tcPr>
            <w:tcW w:w="882" w:type="dxa"/>
            <w:vAlign w:val="bottom"/>
          </w:tcPr>
          <w:p w:rsidR="00000000" w:rsidRDefault="00992A1A">
            <w:pPr>
              <w:widowControl/>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tcBorders>
            <w:vAlign w:val="bottom"/>
          </w:tcPr>
          <w:p w:rsidR="00000000" w:rsidRDefault="00992A1A">
            <w:pPr>
              <w:widowControl/>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 xml:space="preserve">  </w:t>
            </w:r>
            <w:r>
              <w:rPr>
                <w:rFonts w:ascii="仿宋_GB2312" w:eastAsia="仿宋_GB2312" w:hAnsi="宋体" w:hint="eastAsia"/>
                <w:kern w:val="0"/>
                <w:sz w:val="24"/>
                <w:szCs w:val="24"/>
              </w:rPr>
              <w:t>其中：</w:t>
            </w:r>
            <w:r>
              <w:rPr>
                <w:rFonts w:ascii="仿宋_GB2312" w:eastAsia="仿宋_GB2312" w:hAnsi="宋体" w:hint="eastAsia"/>
                <w:kern w:val="0"/>
                <w:sz w:val="24"/>
                <w:szCs w:val="24"/>
              </w:rPr>
              <w:t>商品住宅</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85"/>
        </w:trPr>
        <w:tc>
          <w:tcPr>
            <w:tcW w:w="1896" w:type="dxa"/>
            <w:vAlign w:val="bottom"/>
          </w:tcPr>
          <w:p w:rsidR="00000000" w:rsidRDefault="00992A1A">
            <w:pPr>
              <w:ind w:firstLineChars="200" w:firstLine="480"/>
              <w:jc w:val="left"/>
              <w:rPr>
                <w:rFonts w:ascii="仿宋_GB2312" w:eastAsia="仿宋_GB2312" w:hAnsi="宋体" w:hint="eastAsia"/>
                <w:kern w:val="0"/>
                <w:sz w:val="24"/>
                <w:szCs w:val="24"/>
              </w:rPr>
            </w:pPr>
          </w:p>
        </w:tc>
        <w:tc>
          <w:tcPr>
            <w:tcW w:w="882" w:type="dxa"/>
            <w:vAlign w:val="bottom"/>
          </w:tcPr>
          <w:p w:rsidR="00000000" w:rsidRDefault="00992A1A">
            <w:pPr>
              <w:widowControl/>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tcBorders>
            <w:vAlign w:val="bottom"/>
          </w:tcPr>
          <w:p w:rsidR="00000000" w:rsidRDefault="00992A1A">
            <w:pPr>
              <w:widowControl/>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 xml:space="preserve">        </w:t>
            </w:r>
            <w:r>
              <w:rPr>
                <w:rFonts w:ascii="仿宋_GB2312" w:eastAsia="仿宋_GB2312" w:hAnsi="宋体" w:hint="eastAsia"/>
                <w:kern w:val="0"/>
                <w:sz w:val="24"/>
                <w:szCs w:val="24"/>
              </w:rPr>
              <w:t>已售公有住房</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326"/>
        </w:trPr>
        <w:tc>
          <w:tcPr>
            <w:tcW w:w="1896" w:type="dxa"/>
            <w:vAlign w:val="bottom"/>
          </w:tcPr>
          <w:p w:rsidR="00000000" w:rsidRDefault="00992A1A">
            <w:pPr>
              <w:widowControl/>
              <w:ind w:firstLineChars="200" w:firstLine="480"/>
              <w:jc w:val="left"/>
              <w:rPr>
                <w:rFonts w:ascii="仿宋_GB2312" w:eastAsia="仿宋_GB2312" w:hAnsi="宋体" w:hint="eastAsia"/>
                <w:kern w:val="0"/>
                <w:sz w:val="24"/>
                <w:szCs w:val="24"/>
              </w:rPr>
            </w:pPr>
          </w:p>
        </w:tc>
        <w:tc>
          <w:tcPr>
            <w:tcW w:w="882" w:type="dxa"/>
            <w:vAlign w:val="bottom"/>
          </w:tcPr>
          <w:p w:rsidR="00000000" w:rsidRDefault="00992A1A">
            <w:pPr>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jc w:val="center"/>
              <w:rPr>
                <w:rFonts w:ascii="仿宋_GB2312" w:eastAsia="仿宋_GB2312" w:hAnsi="宋体" w:hint="eastAsia"/>
                <w:kern w:val="0"/>
                <w:sz w:val="24"/>
                <w:szCs w:val="24"/>
              </w:rPr>
            </w:pPr>
          </w:p>
        </w:tc>
        <w:tc>
          <w:tcPr>
            <w:tcW w:w="3096" w:type="dxa"/>
            <w:tcBorders>
              <w:left w:val="single" w:sz="12" w:space="0" w:color="auto"/>
            </w:tcBorders>
            <w:vAlign w:val="bottom"/>
          </w:tcPr>
          <w:p w:rsidR="00000000" w:rsidRDefault="00992A1A">
            <w:pPr>
              <w:widowControl/>
              <w:ind w:firstLineChars="200" w:firstLine="480"/>
              <w:jc w:val="left"/>
              <w:rPr>
                <w:rFonts w:ascii="仿宋_GB2312" w:eastAsia="仿宋_GB2312" w:hAnsi="宋体" w:hint="eastAsia"/>
                <w:b/>
                <w:kern w:val="0"/>
                <w:sz w:val="24"/>
                <w:szCs w:val="24"/>
              </w:rPr>
            </w:pPr>
            <w:r>
              <w:rPr>
                <w:rFonts w:ascii="仿宋_GB2312" w:eastAsia="仿宋_GB2312" w:hAnsi="宋体" w:hint="eastAsia"/>
                <w:kern w:val="0"/>
                <w:sz w:val="24"/>
                <w:szCs w:val="24"/>
              </w:rPr>
              <w:t>待分配累计收益</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79"/>
        </w:trPr>
        <w:tc>
          <w:tcPr>
            <w:tcW w:w="1896" w:type="dxa"/>
            <w:vAlign w:val="bottom"/>
          </w:tcPr>
          <w:p w:rsidR="00000000" w:rsidRDefault="00992A1A">
            <w:pPr>
              <w:widowControl/>
              <w:rPr>
                <w:rFonts w:ascii="仿宋_GB2312" w:eastAsia="仿宋_GB2312" w:hAnsi="宋体" w:hint="eastAsia"/>
                <w:kern w:val="0"/>
                <w:sz w:val="24"/>
                <w:szCs w:val="24"/>
              </w:rPr>
            </w:pPr>
          </w:p>
        </w:tc>
        <w:tc>
          <w:tcPr>
            <w:tcW w:w="882" w:type="dxa"/>
            <w:vAlign w:val="bottom"/>
          </w:tcPr>
          <w:p w:rsidR="00000000" w:rsidRDefault="00992A1A">
            <w:pPr>
              <w:widowControl/>
              <w:jc w:val="center"/>
              <w:rPr>
                <w:rFonts w:ascii="仿宋_GB2312" w:eastAsia="仿宋_GB2312" w:hAnsi="宋体" w:hint="eastAsia"/>
                <w:kern w:val="0"/>
                <w:sz w:val="24"/>
                <w:szCs w:val="24"/>
              </w:rPr>
            </w:pPr>
          </w:p>
        </w:tc>
        <w:tc>
          <w:tcPr>
            <w:tcW w:w="882" w:type="dxa"/>
            <w:tcBorders>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tcBorders>
            <w:vAlign w:val="center"/>
          </w:tcPr>
          <w:p w:rsidR="00000000" w:rsidRDefault="00992A1A">
            <w:pPr>
              <w:widowControl/>
              <w:jc w:val="center"/>
              <w:rPr>
                <w:rFonts w:ascii="仿宋_GB2312" w:eastAsia="仿宋_GB2312" w:hAnsi="宋体" w:hint="eastAsia"/>
                <w:kern w:val="0"/>
                <w:sz w:val="24"/>
                <w:szCs w:val="24"/>
              </w:rPr>
            </w:pPr>
            <w:r>
              <w:rPr>
                <w:rFonts w:ascii="仿宋_GB2312" w:eastAsia="仿宋_GB2312" w:hAnsi="宋体" w:hint="eastAsia"/>
                <w:b/>
                <w:kern w:val="0"/>
                <w:sz w:val="24"/>
                <w:szCs w:val="24"/>
              </w:rPr>
              <w:t>净资产合计</w:t>
            </w:r>
          </w:p>
        </w:tc>
        <w:tc>
          <w:tcPr>
            <w:tcW w:w="883" w:type="dxa"/>
            <w:vAlign w:val="bottom"/>
          </w:tcPr>
          <w:p w:rsidR="00000000" w:rsidRDefault="00992A1A">
            <w:pPr>
              <w:widowControl/>
              <w:jc w:val="center"/>
              <w:rPr>
                <w:rFonts w:ascii="仿宋_GB2312" w:eastAsia="仿宋_GB2312" w:hAnsi="宋体" w:hint="eastAsia"/>
                <w:kern w:val="0"/>
                <w:sz w:val="24"/>
                <w:szCs w:val="24"/>
              </w:rPr>
            </w:pPr>
          </w:p>
        </w:tc>
        <w:tc>
          <w:tcPr>
            <w:tcW w:w="883" w:type="dxa"/>
            <w:vAlign w:val="bottom"/>
          </w:tcPr>
          <w:p w:rsidR="00000000" w:rsidRDefault="00992A1A">
            <w:pPr>
              <w:widowControl/>
              <w:jc w:val="center"/>
              <w:rPr>
                <w:rFonts w:ascii="仿宋_GB2312" w:eastAsia="仿宋_GB2312" w:hAnsi="宋体" w:hint="eastAsia"/>
                <w:kern w:val="0"/>
                <w:sz w:val="24"/>
                <w:szCs w:val="24"/>
              </w:rPr>
            </w:pPr>
          </w:p>
        </w:tc>
      </w:tr>
      <w:tr w:rsidR="00000000">
        <w:trPr>
          <w:trHeight w:val="285"/>
        </w:trPr>
        <w:tc>
          <w:tcPr>
            <w:tcW w:w="1896" w:type="dxa"/>
            <w:tcBorders>
              <w:bottom w:val="single" w:sz="12" w:space="0" w:color="auto"/>
            </w:tcBorders>
            <w:vAlign w:val="bottom"/>
          </w:tcPr>
          <w:p w:rsidR="00000000" w:rsidRDefault="00992A1A">
            <w:pPr>
              <w:widowControl/>
              <w:jc w:val="center"/>
              <w:rPr>
                <w:rFonts w:ascii="仿宋_GB2312" w:eastAsia="仿宋_GB2312" w:hAnsi="宋体" w:hint="eastAsia"/>
                <w:b/>
                <w:kern w:val="0"/>
                <w:sz w:val="24"/>
                <w:szCs w:val="24"/>
              </w:rPr>
            </w:pPr>
            <w:r>
              <w:rPr>
                <w:rFonts w:ascii="仿宋_GB2312" w:eastAsia="仿宋_GB2312" w:hAnsi="宋体" w:hint="eastAsia"/>
                <w:b/>
                <w:kern w:val="0"/>
                <w:sz w:val="24"/>
                <w:szCs w:val="24"/>
              </w:rPr>
              <w:t>资产总计</w:t>
            </w:r>
          </w:p>
        </w:tc>
        <w:tc>
          <w:tcPr>
            <w:tcW w:w="882" w:type="dxa"/>
            <w:tcBorders>
              <w:bottom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882" w:type="dxa"/>
            <w:tcBorders>
              <w:bottom w:val="single" w:sz="12" w:space="0" w:color="auto"/>
              <w:right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3096" w:type="dxa"/>
            <w:tcBorders>
              <w:left w:val="single" w:sz="12" w:space="0" w:color="auto"/>
              <w:bottom w:val="single" w:sz="12" w:space="0" w:color="auto"/>
            </w:tcBorders>
            <w:vAlign w:val="bottom"/>
          </w:tcPr>
          <w:p w:rsidR="00000000" w:rsidRDefault="00992A1A">
            <w:pPr>
              <w:widowControl/>
              <w:jc w:val="center"/>
              <w:rPr>
                <w:rFonts w:ascii="仿宋_GB2312" w:eastAsia="仿宋_GB2312" w:hAnsi="宋体" w:hint="eastAsia"/>
                <w:kern w:val="0"/>
                <w:sz w:val="24"/>
                <w:szCs w:val="24"/>
              </w:rPr>
            </w:pPr>
            <w:r>
              <w:rPr>
                <w:rFonts w:ascii="仿宋_GB2312" w:eastAsia="仿宋_GB2312" w:hAnsi="宋体" w:hint="eastAsia"/>
                <w:b/>
                <w:kern w:val="0"/>
                <w:sz w:val="24"/>
                <w:szCs w:val="24"/>
              </w:rPr>
              <w:t>负债和净资产总计</w:t>
            </w:r>
          </w:p>
        </w:tc>
        <w:tc>
          <w:tcPr>
            <w:tcW w:w="883" w:type="dxa"/>
            <w:tcBorders>
              <w:bottom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c>
          <w:tcPr>
            <w:tcW w:w="883" w:type="dxa"/>
            <w:tcBorders>
              <w:bottom w:val="single" w:sz="12" w:space="0" w:color="auto"/>
            </w:tcBorders>
            <w:vAlign w:val="bottom"/>
          </w:tcPr>
          <w:p w:rsidR="00000000" w:rsidRDefault="00992A1A">
            <w:pPr>
              <w:widowControl/>
              <w:jc w:val="center"/>
              <w:rPr>
                <w:rFonts w:ascii="仿宋_GB2312" w:eastAsia="仿宋_GB2312" w:hAnsi="宋体" w:hint="eastAsia"/>
                <w:kern w:val="0"/>
                <w:sz w:val="24"/>
                <w:szCs w:val="24"/>
              </w:rPr>
            </w:pPr>
          </w:p>
        </w:tc>
      </w:tr>
    </w:tbl>
    <w:p w:rsidR="00000000" w:rsidRDefault="00992A1A">
      <w:pPr>
        <w:autoSpaceDE w:val="0"/>
        <w:autoSpaceDN w:val="0"/>
        <w:jc w:val="left"/>
        <w:rPr>
          <w:rFonts w:ascii="宋体" w:hAnsi="宋体"/>
          <w:b/>
          <w:sz w:val="28"/>
          <w:szCs w:val="28"/>
        </w:rPr>
      </w:pPr>
    </w:p>
    <w:p w:rsidR="00000000" w:rsidRDefault="00992A1A">
      <w:pPr>
        <w:spacing w:line="360" w:lineRule="auto"/>
        <w:jc w:val="center"/>
        <w:rPr>
          <w:rFonts w:ascii="宋体" w:hAnsi="宋体"/>
          <w:b/>
          <w:sz w:val="32"/>
          <w:szCs w:val="32"/>
        </w:rPr>
      </w:pPr>
      <w:r>
        <w:rPr>
          <w:rFonts w:ascii="宋体" w:hAnsi="宋体"/>
          <w:b/>
          <w:sz w:val="28"/>
          <w:szCs w:val="28"/>
        </w:rPr>
        <w:br w:type="page"/>
      </w:r>
    </w:p>
    <w:p w:rsidR="00000000" w:rsidRDefault="00992A1A">
      <w:pPr>
        <w:jc w:val="center"/>
        <w:rPr>
          <w:rFonts w:ascii="仿宋_GB2312" w:eastAsia="仿宋_GB2312" w:hAnsi="宋体" w:hint="eastAsia"/>
          <w:b/>
          <w:sz w:val="32"/>
          <w:szCs w:val="32"/>
        </w:rPr>
      </w:pPr>
      <w:r>
        <w:rPr>
          <w:rFonts w:ascii="仿宋_GB2312" w:eastAsia="仿宋_GB2312" w:hAnsi="宋体" w:hint="eastAsia"/>
          <w:b/>
          <w:sz w:val="32"/>
          <w:szCs w:val="32"/>
        </w:rPr>
        <w:lastRenderedPageBreak/>
        <w:t>收支表</w:t>
      </w:r>
    </w:p>
    <w:p w:rsidR="00000000" w:rsidRDefault="00992A1A">
      <w:pPr>
        <w:jc w:val="left"/>
        <w:rPr>
          <w:rFonts w:ascii="仿宋_GB2312" w:eastAsia="仿宋_GB2312" w:hAnsi="宋体" w:hint="eastAsia"/>
          <w:sz w:val="28"/>
          <w:szCs w:val="28"/>
        </w:rPr>
      </w:pPr>
      <w:r>
        <w:rPr>
          <w:rFonts w:ascii="仿宋_GB2312" w:eastAsia="仿宋_GB2312" w:hAnsi="宋体" w:hint="eastAsia"/>
          <w:sz w:val="28"/>
          <w:szCs w:val="28"/>
        </w:rPr>
        <w:t>资金名称：</w:t>
      </w:r>
      <w:r>
        <w:rPr>
          <w:rFonts w:ascii="仿宋_GB2312" w:eastAsia="仿宋_GB2312" w:hAnsi="宋体" w:hint="eastAsia"/>
          <w:sz w:val="28"/>
          <w:szCs w:val="28"/>
          <w:u w:val="single"/>
        </w:rPr>
        <w:t>XX</w:t>
      </w:r>
      <w:r>
        <w:rPr>
          <w:rFonts w:ascii="仿宋_GB2312" w:eastAsia="仿宋_GB2312" w:hAnsi="宋体" w:hint="eastAsia"/>
          <w:sz w:val="28"/>
          <w:szCs w:val="28"/>
          <w:u w:val="single"/>
        </w:rPr>
        <w:t>住宅专项维修资金</w:t>
      </w:r>
      <w:r>
        <w:rPr>
          <w:rFonts w:ascii="仿宋_GB2312" w:eastAsia="仿宋_GB2312" w:hAnsi="宋体" w:hint="eastAsia"/>
          <w:sz w:val="28"/>
          <w:szCs w:val="28"/>
        </w:rPr>
        <w:t xml:space="preserve">                   </w:t>
      </w:r>
      <w:r>
        <w:rPr>
          <w:rFonts w:ascii="仿宋_GB2312" w:eastAsia="仿宋_GB2312" w:hAnsi="宋体" w:hint="eastAsia"/>
          <w:sz w:val="28"/>
          <w:szCs w:val="28"/>
        </w:rPr>
        <w:t>会住维</w:t>
      </w:r>
      <w:r>
        <w:rPr>
          <w:rFonts w:ascii="仿宋_GB2312" w:eastAsia="仿宋_GB2312" w:hAnsi="宋体" w:hint="eastAsia"/>
          <w:sz w:val="28"/>
          <w:szCs w:val="28"/>
        </w:rPr>
        <w:t>02</w:t>
      </w:r>
      <w:r>
        <w:rPr>
          <w:rFonts w:ascii="仿宋_GB2312" w:eastAsia="仿宋_GB2312" w:hAnsi="宋体" w:hint="eastAsia"/>
          <w:sz w:val="28"/>
          <w:szCs w:val="28"/>
        </w:rPr>
        <w:t>表</w:t>
      </w:r>
    </w:p>
    <w:p w:rsidR="00000000" w:rsidRDefault="00992A1A">
      <w:pPr>
        <w:rPr>
          <w:rFonts w:ascii="仿宋_GB2312" w:eastAsia="仿宋_GB2312" w:hAnsi="宋体" w:hint="eastAsia"/>
          <w:sz w:val="28"/>
          <w:szCs w:val="28"/>
        </w:rPr>
      </w:pPr>
      <w:r>
        <w:rPr>
          <w:rFonts w:ascii="仿宋_GB2312" w:eastAsia="仿宋_GB2312" w:hAnsi="宋体" w:hint="eastAsia"/>
          <w:sz w:val="28"/>
          <w:szCs w:val="28"/>
        </w:rPr>
        <w:t>编制单位：</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单位：元</w:t>
      </w:r>
    </w:p>
    <w:tbl>
      <w:tblPr>
        <w:tblW w:w="0" w:type="auto"/>
        <w:jc w:val="center"/>
        <w:tblInd w:w="0" w:type="dxa"/>
        <w:tblBorders>
          <w:top w:val="single" w:sz="4" w:space="0" w:color="auto"/>
          <w:bottom w:val="single" w:sz="4" w:space="0" w:color="auto"/>
          <w:insideH w:val="single" w:sz="4" w:space="0" w:color="auto"/>
          <w:insideV w:val="single" w:sz="4" w:space="0" w:color="auto"/>
        </w:tblBorders>
        <w:tblLayout w:type="fixed"/>
        <w:tblLook w:val="0000"/>
      </w:tblPr>
      <w:tblGrid>
        <w:gridCol w:w="4840"/>
        <w:gridCol w:w="1841"/>
        <w:gridCol w:w="1841"/>
      </w:tblGrid>
      <w:tr w:rsidR="00000000">
        <w:trPr>
          <w:trHeight w:val="293"/>
          <w:jc w:val="center"/>
        </w:trPr>
        <w:tc>
          <w:tcPr>
            <w:tcW w:w="4840" w:type="dxa"/>
            <w:tcBorders>
              <w:top w:val="single" w:sz="12" w:space="0" w:color="auto"/>
              <w:bottom w:val="single" w:sz="12" w:space="0" w:color="auto"/>
            </w:tcBorders>
            <w:vAlign w:val="center"/>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项</w:t>
            </w:r>
            <w:r>
              <w:rPr>
                <w:rFonts w:ascii="仿宋_GB2312" w:eastAsia="仿宋_GB2312" w:hAnsi="宋体" w:hint="eastAsia"/>
                <w:b/>
                <w:sz w:val="24"/>
                <w:szCs w:val="24"/>
              </w:rPr>
              <w:t xml:space="preserve">  </w:t>
            </w:r>
            <w:r>
              <w:rPr>
                <w:rFonts w:ascii="仿宋_GB2312" w:eastAsia="仿宋_GB2312" w:hAnsi="宋体" w:hint="eastAsia"/>
                <w:b/>
                <w:sz w:val="24"/>
                <w:szCs w:val="24"/>
              </w:rPr>
              <w:t>目</w:t>
            </w:r>
          </w:p>
        </w:tc>
        <w:tc>
          <w:tcPr>
            <w:tcW w:w="1841" w:type="dxa"/>
            <w:tcBorders>
              <w:top w:val="single" w:sz="12" w:space="0" w:color="auto"/>
              <w:bottom w:val="single" w:sz="12" w:space="0" w:color="auto"/>
            </w:tcBorders>
            <w:vAlign w:val="center"/>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本月数</w:t>
            </w:r>
          </w:p>
        </w:tc>
        <w:tc>
          <w:tcPr>
            <w:tcW w:w="1841" w:type="dxa"/>
            <w:tcBorders>
              <w:top w:val="single" w:sz="12" w:space="0" w:color="auto"/>
              <w:bottom w:val="single" w:sz="12" w:space="0" w:color="auto"/>
            </w:tcBorders>
            <w:vAlign w:val="center"/>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本年累计数</w:t>
            </w:r>
          </w:p>
        </w:tc>
      </w:tr>
      <w:tr w:rsidR="00000000">
        <w:trPr>
          <w:jc w:val="center"/>
        </w:trPr>
        <w:tc>
          <w:tcPr>
            <w:tcW w:w="4840" w:type="dxa"/>
            <w:tcBorders>
              <w:top w:val="single" w:sz="12" w:space="0" w:color="auto"/>
            </w:tcBorders>
            <w:vAlign w:val="bottom"/>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一、本期收入</w:t>
            </w:r>
          </w:p>
        </w:tc>
        <w:tc>
          <w:tcPr>
            <w:tcW w:w="1841" w:type="dxa"/>
            <w:tcBorders>
              <w:top w:val="single" w:sz="12" w:space="0" w:color="auto"/>
            </w:tcBorders>
          </w:tcPr>
          <w:p w:rsidR="00000000" w:rsidRDefault="00992A1A">
            <w:pPr>
              <w:jc w:val="center"/>
              <w:rPr>
                <w:rFonts w:ascii="仿宋_GB2312" w:eastAsia="仿宋_GB2312" w:hAnsi="宋体" w:hint="eastAsia"/>
                <w:b/>
                <w:sz w:val="24"/>
                <w:szCs w:val="24"/>
              </w:rPr>
            </w:pPr>
          </w:p>
        </w:tc>
        <w:tc>
          <w:tcPr>
            <w:tcW w:w="1841" w:type="dxa"/>
            <w:tcBorders>
              <w:top w:val="single" w:sz="12" w:space="0" w:color="auto"/>
            </w:tcBorders>
          </w:tcPr>
          <w:p w:rsidR="00000000" w:rsidRDefault="00992A1A">
            <w:pPr>
              <w:jc w:val="center"/>
              <w:rPr>
                <w:rFonts w:ascii="仿宋_GB2312" w:eastAsia="仿宋_GB2312" w:hAnsi="宋体" w:hint="eastAsia"/>
                <w:b/>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交存收入</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存款利息收入</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国债利息收入</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经营收入</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共用设施处置收入</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其他收入</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二、本</w:t>
            </w:r>
            <w:r>
              <w:rPr>
                <w:rFonts w:ascii="仿宋_GB2312" w:eastAsia="仿宋_GB2312" w:hAnsi="宋体" w:hint="eastAsia"/>
                <w:b/>
                <w:sz w:val="24"/>
                <w:szCs w:val="24"/>
              </w:rPr>
              <w:t>期支出</w:t>
            </w:r>
          </w:p>
        </w:tc>
        <w:tc>
          <w:tcPr>
            <w:tcW w:w="1841" w:type="dxa"/>
          </w:tcPr>
          <w:p w:rsidR="00000000" w:rsidRDefault="00992A1A">
            <w:pPr>
              <w:jc w:val="center"/>
              <w:rPr>
                <w:rFonts w:ascii="仿宋_GB2312" w:eastAsia="仿宋_GB2312" w:hAnsi="宋体" w:hint="eastAsia"/>
                <w:b/>
                <w:sz w:val="24"/>
                <w:szCs w:val="24"/>
              </w:rPr>
            </w:pPr>
          </w:p>
        </w:tc>
        <w:tc>
          <w:tcPr>
            <w:tcW w:w="1841" w:type="dxa"/>
          </w:tcPr>
          <w:p w:rsidR="00000000" w:rsidRDefault="00992A1A">
            <w:pPr>
              <w:jc w:val="center"/>
              <w:rPr>
                <w:rFonts w:ascii="仿宋_GB2312" w:eastAsia="仿宋_GB2312" w:hAnsi="宋体" w:hint="eastAsia"/>
                <w:b/>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维修支出</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返还支出</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Pr>
          <w:p w:rsidR="00000000" w:rsidRDefault="00992A1A">
            <w:pPr>
              <w:ind w:firstLineChars="200" w:firstLine="480"/>
              <w:rPr>
                <w:rFonts w:ascii="仿宋_GB2312" w:eastAsia="仿宋_GB2312" w:hAnsi="宋体" w:hint="eastAsia"/>
                <w:sz w:val="24"/>
                <w:szCs w:val="24"/>
              </w:rPr>
            </w:pPr>
            <w:r>
              <w:rPr>
                <w:rFonts w:ascii="仿宋_GB2312" w:eastAsia="仿宋_GB2312" w:hAnsi="宋体" w:hint="eastAsia"/>
                <w:sz w:val="24"/>
                <w:szCs w:val="24"/>
              </w:rPr>
              <w:t>其他支出</w:t>
            </w:r>
          </w:p>
        </w:tc>
        <w:tc>
          <w:tcPr>
            <w:tcW w:w="1841" w:type="dxa"/>
          </w:tcPr>
          <w:p w:rsidR="00000000" w:rsidRDefault="00992A1A">
            <w:pPr>
              <w:jc w:val="center"/>
              <w:rPr>
                <w:rFonts w:ascii="仿宋_GB2312" w:eastAsia="仿宋_GB2312" w:hAnsi="宋体" w:hint="eastAsia"/>
                <w:sz w:val="24"/>
                <w:szCs w:val="24"/>
              </w:rPr>
            </w:pPr>
          </w:p>
        </w:tc>
        <w:tc>
          <w:tcPr>
            <w:tcW w:w="1841" w:type="dxa"/>
          </w:tcPr>
          <w:p w:rsidR="00000000" w:rsidRDefault="00992A1A">
            <w:pPr>
              <w:jc w:val="center"/>
              <w:rPr>
                <w:rFonts w:ascii="仿宋_GB2312" w:eastAsia="仿宋_GB2312" w:hAnsi="宋体" w:hint="eastAsia"/>
                <w:sz w:val="24"/>
                <w:szCs w:val="24"/>
              </w:rPr>
            </w:pPr>
          </w:p>
        </w:tc>
      </w:tr>
      <w:tr w:rsidR="00000000">
        <w:trPr>
          <w:jc w:val="center"/>
        </w:trPr>
        <w:tc>
          <w:tcPr>
            <w:tcW w:w="4840" w:type="dxa"/>
            <w:tcBorders>
              <w:bottom w:val="single" w:sz="12" w:space="0" w:color="auto"/>
            </w:tcBorders>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三、本期收支差额</w:t>
            </w:r>
          </w:p>
        </w:tc>
        <w:tc>
          <w:tcPr>
            <w:tcW w:w="1841" w:type="dxa"/>
            <w:tcBorders>
              <w:bottom w:val="single" w:sz="12" w:space="0" w:color="auto"/>
            </w:tcBorders>
          </w:tcPr>
          <w:p w:rsidR="00000000" w:rsidRDefault="00992A1A">
            <w:pPr>
              <w:jc w:val="center"/>
              <w:rPr>
                <w:rFonts w:ascii="仿宋_GB2312" w:eastAsia="仿宋_GB2312" w:hAnsi="宋体" w:hint="eastAsia"/>
                <w:sz w:val="24"/>
                <w:szCs w:val="24"/>
              </w:rPr>
            </w:pPr>
          </w:p>
        </w:tc>
        <w:tc>
          <w:tcPr>
            <w:tcW w:w="1841" w:type="dxa"/>
            <w:tcBorders>
              <w:bottom w:val="single" w:sz="12" w:space="0" w:color="auto"/>
            </w:tcBorders>
          </w:tcPr>
          <w:p w:rsidR="00000000" w:rsidRDefault="00992A1A">
            <w:pPr>
              <w:jc w:val="center"/>
              <w:rPr>
                <w:rFonts w:ascii="仿宋_GB2312" w:eastAsia="仿宋_GB2312" w:hAnsi="宋体" w:hint="eastAsia"/>
                <w:sz w:val="24"/>
                <w:szCs w:val="24"/>
              </w:rPr>
            </w:pPr>
          </w:p>
        </w:tc>
      </w:tr>
    </w:tbl>
    <w:p w:rsidR="00000000" w:rsidRDefault="00992A1A">
      <w:pPr>
        <w:widowControl/>
        <w:jc w:val="left"/>
        <w:rPr>
          <w:rFonts w:ascii="宋体" w:hAnsi="宋体"/>
          <w:sz w:val="28"/>
          <w:szCs w:val="28"/>
        </w:rPr>
      </w:pPr>
    </w:p>
    <w:p w:rsidR="00000000" w:rsidRDefault="00992A1A">
      <w:pPr>
        <w:jc w:val="center"/>
        <w:rPr>
          <w:rFonts w:ascii="仿宋_GB2312" w:eastAsia="仿宋_GB2312" w:hAnsi="宋体" w:hint="eastAsia"/>
          <w:b/>
          <w:sz w:val="32"/>
          <w:szCs w:val="32"/>
        </w:rPr>
      </w:pPr>
      <w:r>
        <w:rPr>
          <w:rFonts w:ascii="仿宋_GB2312" w:eastAsia="仿宋_GB2312" w:hAnsi="宋体" w:hint="eastAsia"/>
          <w:b/>
          <w:sz w:val="32"/>
          <w:szCs w:val="32"/>
        </w:rPr>
        <w:t>净资产变动表</w:t>
      </w:r>
    </w:p>
    <w:p w:rsidR="00000000" w:rsidRDefault="00992A1A">
      <w:pPr>
        <w:jc w:val="left"/>
        <w:rPr>
          <w:rFonts w:ascii="仿宋_GB2312" w:eastAsia="仿宋_GB2312" w:hAnsi="宋体" w:hint="eastAsia"/>
          <w:sz w:val="28"/>
          <w:szCs w:val="28"/>
        </w:rPr>
      </w:pPr>
      <w:r>
        <w:rPr>
          <w:rFonts w:ascii="仿宋_GB2312" w:eastAsia="仿宋_GB2312" w:hAnsi="宋体" w:hint="eastAsia"/>
          <w:sz w:val="28"/>
          <w:szCs w:val="28"/>
        </w:rPr>
        <w:t>资金名称：</w:t>
      </w:r>
      <w:r>
        <w:rPr>
          <w:rFonts w:ascii="仿宋_GB2312" w:eastAsia="仿宋_GB2312" w:hAnsi="宋体" w:hint="eastAsia"/>
          <w:sz w:val="28"/>
          <w:szCs w:val="28"/>
          <w:u w:val="single"/>
        </w:rPr>
        <w:t>XX</w:t>
      </w:r>
      <w:r>
        <w:rPr>
          <w:rFonts w:ascii="仿宋_GB2312" w:eastAsia="仿宋_GB2312" w:hAnsi="宋体" w:hint="eastAsia"/>
          <w:sz w:val="28"/>
          <w:szCs w:val="28"/>
          <w:u w:val="single"/>
        </w:rPr>
        <w:t>住宅专项维修资金</w:t>
      </w:r>
      <w:r>
        <w:rPr>
          <w:rFonts w:ascii="仿宋_GB2312" w:eastAsia="仿宋_GB2312" w:hAnsi="宋体" w:hint="eastAsia"/>
          <w:sz w:val="28"/>
          <w:szCs w:val="28"/>
        </w:rPr>
        <w:t xml:space="preserve">                   </w:t>
      </w:r>
      <w:r>
        <w:rPr>
          <w:rFonts w:ascii="仿宋_GB2312" w:eastAsia="仿宋_GB2312" w:hAnsi="宋体" w:hint="eastAsia"/>
          <w:sz w:val="28"/>
          <w:szCs w:val="28"/>
        </w:rPr>
        <w:t>会住维</w:t>
      </w:r>
      <w:r>
        <w:rPr>
          <w:rFonts w:ascii="仿宋_GB2312" w:eastAsia="仿宋_GB2312" w:hAnsi="宋体" w:hint="eastAsia"/>
          <w:sz w:val="28"/>
          <w:szCs w:val="28"/>
        </w:rPr>
        <w:t>03</w:t>
      </w:r>
      <w:r>
        <w:rPr>
          <w:rFonts w:ascii="仿宋_GB2312" w:eastAsia="仿宋_GB2312" w:hAnsi="宋体" w:hint="eastAsia"/>
          <w:sz w:val="28"/>
          <w:szCs w:val="28"/>
        </w:rPr>
        <w:t>表</w:t>
      </w:r>
    </w:p>
    <w:p w:rsidR="00000000" w:rsidRDefault="00992A1A">
      <w:pPr>
        <w:rPr>
          <w:rFonts w:ascii="仿宋_GB2312" w:eastAsia="仿宋_GB2312" w:hAnsi="宋体" w:hint="eastAsia"/>
          <w:sz w:val="28"/>
          <w:szCs w:val="28"/>
        </w:rPr>
      </w:pPr>
      <w:r>
        <w:rPr>
          <w:rFonts w:ascii="仿宋_GB2312" w:eastAsia="仿宋_GB2312" w:hAnsi="宋体" w:hint="eastAsia"/>
          <w:sz w:val="28"/>
          <w:szCs w:val="28"/>
        </w:rPr>
        <w:t>编制单位：</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单位：元</w:t>
      </w:r>
    </w:p>
    <w:tbl>
      <w:tblPr>
        <w:tblStyle w:val="ae"/>
        <w:tblW w:w="0" w:type="auto"/>
        <w:jc w:val="center"/>
        <w:tblInd w:w="0" w:type="dxa"/>
        <w:tblLayout w:type="fixed"/>
        <w:tblLook w:val="0000"/>
      </w:tblPr>
      <w:tblGrid>
        <w:gridCol w:w="3088"/>
        <w:gridCol w:w="1428"/>
        <w:gridCol w:w="1705"/>
        <w:gridCol w:w="1289"/>
        <w:gridCol w:w="1012"/>
      </w:tblGrid>
      <w:tr w:rsidR="00000000">
        <w:trPr>
          <w:trHeight w:val="348"/>
          <w:jc w:val="center"/>
        </w:trPr>
        <w:tc>
          <w:tcPr>
            <w:tcW w:w="3088" w:type="dxa"/>
            <w:tcBorders>
              <w:top w:val="single" w:sz="4" w:space="0" w:color="auto"/>
              <w:left w:val="nil"/>
            </w:tcBorders>
            <w:vAlign w:val="center"/>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项</w:t>
            </w:r>
            <w:r>
              <w:rPr>
                <w:rFonts w:ascii="仿宋_GB2312" w:eastAsia="仿宋_GB2312" w:hAnsi="宋体" w:hint="eastAsia"/>
                <w:b/>
                <w:sz w:val="24"/>
                <w:szCs w:val="24"/>
              </w:rPr>
              <w:t xml:space="preserve">  </w:t>
            </w:r>
            <w:r>
              <w:rPr>
                <w:rFonts w:ascii="仿宋_GB2312" w:eastAsia="仿宋_GB2312" w:hAnsi="宋体" w:hint="eastAsia"/>
                <w:b/>
                <w:sz w:val="24"/>
                <w:szCs w:val="24"/>
              </w:rPr>
              <w:t>目</w:t>
            </w:r>
          </w:p>
        </w:tc>
        <w:tc>
          <w:tcPr>
            <w:tcW w:w="1428" w:type="dxa"/>
            <w:tcBorders>
              <w:top w:val="single" w:sz="4" w:space="0" w:color="auto"/>
            </w:tcBorders>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商品住宅维修资金</w:t>
            </w:r>
          </w:p>
        </w:tc>
        <w:tc>
          <w:tcPr>
            <w:tcW w:w="1705" w:type="dxa"/>
            <w:tcBorders>
              <w:top w:val="single" w:sz="4" w:space="0" w:color="auto"/>
            </w:tcBorders>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已售公有住房维修资金</w:t>
            </w:r>
          </w:p>
        </w:tc>
        <w:tc>
          <w:tcPr>
            <w:tcW w:w="1289" w:type="dxa"/>
            <w:tcBorders>
              <w:top w:val="single" w:sz="4" w:space="0" w:color="auto"/>
            </w:tcBorders>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待分配累计收益</w:t>
            </w:r>
          </w:p>
        </w:tc>
        <w:tc>
          <w:tcPr>
            <w:tcW w:w="1012" w:type="dxa"/>
            <w:tcBorders>
              <w:top w:val="single" w:sz="4" w:space="0" w:color="auto"/>
              <w:right w:val="nil"/>
            </w:tcBorders>
          </w:tcPr>
          <w:p w:rsidR="00000000" w:rsidRDefault="00992A1A">
            <w:pPr>
              <w:jc w:val="center"/>
              <w:rPr>
                <w:rFonts w:ascii="仿宋_GB2312" w:eastAsia="仿宋_GB2312" w:hAnsi="宋体" w:hint="eastAsia"/>
                <w:b/>
                <w:sz w:val="24"/>
                <w:szCs w:val="24"/>
              </w:rPr>
            </w:pPr>
            <w:r>
              <w:rPr>
                <w:rFonts w:ascii="仿宋_GB2312" w:eastAsia="仿宋_GB2312" w:hAnsi="宋体" w:hint="eastAsia"/>
                <w:b/>
                <w:sz w:val="24"/>
                <w:szCs w:val="24"/>
              </w:rPr>
              <w:t>净资产合计</w:t>
            </w:r>
          </w:p>
        </w:tc>
      </w:tr>
      <w:tr w:rsidR="00000000">
        <w:trPr>
          <w:trHeight w:val="348"/>
          <w:jc w:val="center"/>
        </w:trPr>
        <w:tc>
          <w:tcPr>
            <w:tcW w:w="3088" w:type="dxa"/>
            <w:tcBorders>
              <w:top w:val="single" w:sz="4" w:space="0" w:color="auto"/>
              <w:left w:val="nil"/>
            </w:tcBorders>
            <w:vAlign w:val="center"/>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一、上年年末余额</w:t>
            </w:r>
          </w:p>
        </w:tc>
        <w:tc>
          <w:tcPr>
            <w:tcW w:w="1428" w:type="dxa"/>
            <w:tcBorders>
              <w:top w:val="single" w:sz="4" w:space="0" w:color="auto"/>
            </w:tcBorders>
          </w:tcPr>
          <w:p w:rsidR="00000000" w:rsidRDefault="00992A1A">
            <w:pPr>
              <w:rPr>
                <w:rFonts w:ascii="仿宋_GB2312" w:eastAsia="仿宋_GB2312" w:hAnsi="宋体" w:hint="eastAsia"/>
                <w:b/>
                <w:sz w:val="24"/>
                <w:szCs w:val="24"/>
              </w:rPr>
            </w:pPr>
          </w:p>
        </w:tc>
        <w:tc>
          <w:tcPr>
            <w:tcW w:w="1705" w:type="dxa"/>
            <w:tcBorders>
              <w:top w:val="single" w:sz="4" w:space="0" w:color="auto"/>
            </w:tcBorders>
          </w:tcPr>
          <w:p w:rsidR="00000000" w:rsidRDefault="00992A1A">
            <w:pPr>
              <w:rPr>
                <w:rFonts w:ascii="仿宋_GB2312" w:eastAsia="仿宋_GB2312" w:hAnsi="宋体" w:hint="eastAsia"/>
                <w:b/>
                <w:sz w:val="24"/>
                <w:szCs w:val="24"/>
              </w:rPr>
            </w:pPr>
          </w:p>
        </w:tc>
        <w:tc>
          <w:tcPr>
            <w:tcW w:w="1289" w:type="dxa"/>
            <w:tcBorders>
              <w:top w:val="single" w:sz="4" w:space="0" w:color="auto"/>
            </w:tcBorders>
          </w:tcPr>
          <w:p w:rsidR="00000000" w:rsidRDefault="00992A1A">
            <w:pPr>
              <w:rPr>
                <w:rFonts w:ascii="仿宋_GB2312" w:eastAsia="仿宋_GB2312" w:hAnsi="宋体" w:hint="eastAsia"/>
                <w:b/>
                <w:sz w:val="24"/>
                <w:szCs w:val="24"/>
              </w:rPr>
            </w:pPr>
          </w:p>
        </w:tc>
        <w:tc>
          <w:tcPr>
            <w:tcW w:w="1012" w:type="dxa"/>
            <w:tcBorders>
              <w:top w:val="single" w:sz="4" w:space="0" w:color="auto"/>
              <w:right w:val="nil"/>
            </w:tcBorders>
          </w:tcPr>
          <w:p w:rsidR="00000000" w:rsidRDefault="00992A1A">
            <w:pPr>
              <w:rPr>
                <w:rFonts w:ascii="仿宋_GB2312" w:eastAsia="仿宋_GB2312" w:hAnsi="宋体" w:hint="eastAsia"/>
                <w:b/>
                <w:sz w:val="24"/>
                <w:szCs w:val="24"/>
              </w:rPr>
            </w:pPr>
          </w:p>
        </w:tc>
      </w:tr>
      <w:tr w:rsidR="00000000">
        <w:trPr>
          <w:trHeight w:val="348"/>
          <w:jc w:val="center"/>
        </w:trPr>
        <w:tc>
          <w:tcPr>
            <w:tcW w:w="3088" w:type="dxa"/>
            <w:tcBorders>
              <w:top w:val="single" w:sz="4" w:space="0" w:color="auto"/>
              <w:left w:val="nil"/>
            </w:tcBorders>
            <w:vAlign w:val="center"/>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二、以前年度调整（减少以“</w:t>
            </w:r>
            <w:r>
              <w:rPr>
                <w:rFonts w:ascii="仿宋_GB2312" w:eastAsia="仿宋_GB2312" w:hAnsi="宋体" w:hint="eastAsia"/>
                <w:b/>
                <w:sz w:val="24"/>
                <w:szCs w:val="24"/>
              </w:rPr>
              <w:t>-</w:t>
            </w:r>
            <w:r>
              <w:rPr>
                <w:rFonts w:ascii="仿宋_GB2312" w:eastAsia="仿宋_GB2312" w:hAnsi="宋体" w:hint="eastAsia"/>
                <w:b/>
                <w:sz w:val="24"/>
                <w:szCs w:val="24"/>
              </w:rPr>
              <w:t>”号填列）</w:t>
            </w:r>
          </w:p>
        </w:tc>
        <w:tc>
          <w:tcPr>
            <w:tcW w:w="1428" w:type="dxa"/>
            <w:tcBorders>
              <w:top w:val="single" w:sz="4" w:space="0" w:color="auto"/>
            </w:tcBorders>
          </w:tcPr>
          <w:p w:rsidR="00000000" w:rsidRDefault="00992A1A">
            <w:pPr>
              <w:rPr>
                <w:rFonts w:ascii="仿宋_GB2312" w:eastAsia="仿宋_GB2312" w:hAnsi="宋体" w:hint="eastAsia"/>
                <w:b/>
                <w:sz w:val="24"/>
                <w:szCs w:val="24"/>
              </w:rPr>
            </w:pPr>
          </w:p>
        </w:tc>
        <w:tc>
          <w:tcPr>
            <w:tcW w:w="1705" w:type="dxa"/>
            <w:tcBorders>
              <w:top w:val="single" w:sz="4" w:space="0" w:color="auto"/>
            </w:tcBorders>
          </w:tcPr>
          <w:p w:rsidR="00000000" w:rsidRDefault="00992A1A">
            <w:pPr>
              <w:rPr>
                <w:rFonts w:ascii="仿宋_GB2312" w:eastAsia="仿宋_GB2312" w:hAnsi="宋体" w:hint="eastAsia"/>
                <w:b/>
                <w:sz w:val="24"/>
                <w:szCs w:val="24"/>
              </w:rPr>
            </w:pPr>
          </w:p>
        </w:tc>
        <w:tc>
          <w:tcPr>
            <w:tcW w:w="1289" w:type="dxa"/>
            <w:tcBorders>
              <w:top w:val="single" w:sz="4" w:space="0" w:color="auto"/>
            </w:tcBorders>
          </w:tcPr>
          <w:p w:rsidR="00000000" w:rsidRDefault="00992A1A">
            <w:pPr>
              <w:rPr>
                <w:rFonts w:ascii="仿宋_GB2312" w:eastAsia="仿宋_GB2312" w:hAnsi="宋体" w:hint="eastAsia"/>
                <w:b/>
                <w:sz w:val="24"/>
                <w:szCs w:val="24"/>
              </w:rPr>
            </w:pPr>
          </w:p>
        </w:tc>
        <w:tc>
          <w:tcPr>
            <w:tcW w:w="1012" w:type="dxa"/>
            <w:tcBorders>
              <w:top w:val="single" w:sz="4" w:space="0" w:color="auto"/>
              <w:right w:val="nil"/>
            </w:tcBorders>
          </w:tcPr>
          <w:p w:rsidR="00000000" w:rsidRDefault="00992A1A">
            <w:pPr>
              <w:rPr>
                <w:rFonts w:ascii="仿宋_GB2312" w:eastAsia="仿宋_GB2312" w:hAnsi="宋体" w:hint="eastAsia"/>
                <w:b/>
                <w:sz w:val="24"/>
                <w:szCs w:val="24"/>
              </w:rPr>
            </w:pPr>
          </w:p>
        </w:tc>
      </w:tr>
      <w:tr w:rsidR="00000000">
        <w:trPr>
          <w:jc w:val="center"/>
        </w:trPr>
        <w:tc>
          <w:tcPr>
            <w:tcW w:w="3088" w:type="dxa"/>
            <w:tcBorders>
              <w:left w:val="nil"/>
            </w:tcBorders>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三、本年年初余额</w:t>
            </w:r>
          </w:p>
        </w:tc>
        <w:tc>
          <w:tcPr>
            <w:tcW w:w="1428" w:type="dxa"/>
          </w:tcPr>
          <w:p w:rsidR="00000000" w:rsidRDefault="00992A1A">
            <w:pPr>
              <w:rPr>
                <w:rFonts w:ascii="仿宋_GB2312" w:eastAsia="仿宋_GB2312" w:hAnsi="宋体" w:hint="eastAsia"/>
                <w:sz w:val="24"/>
                <w:szCs w:val="24"/>
              </w:rPr>
            </w:pPr>
          </w:p>
        </w:tc>
        <w:tc>
          <w:tcPr>
            <w:tcW w:w="1705" w:type="dxa"/>
          </w:tcPr>
          <w:p w:rsidR="00000000" w:rsidRDefault="00992A1A">
            <w:pPr>
              <w:rPr>
                <w:rFonts w:ascii="仿宋_GB2312" w:eastAsia="仿宋_GB2312" w:hAnsi="宋体" w:hint="eastAsia"/>
                <w:sz w:val="24"/>
                <w:szCs w:val="24"/>
              </w:rPr>
            </w:pPr>
          </w:p>
        </w:tc>
        <w:tc>
          <w:tcPr>
            <w:tcW w:w="1289" w:type="dxa"/>
          </w:tcPr>
          <w:p w:rsidR="00000000" w:rsidRDefault="00992A1A">
            <w:pPr>
              <w:rPr>
                <w:rFonts w:ascii="仿宋_GB2312" w:eastAsia="仿宋_GB2312" w:hAnsi="宋体" w:hint="eastAsia"/>
                <w:sz w:val="24"/>
                <w:szCs w:val="24"/>
              </w:rPr>
            </w:pPr>
          </w:p>
        </w:tc>
        <w:tc>
          <w:tcPr>
            <w:tcW w:w="1012" w:type="dxa"/>
            <w:tcBorders>
              <w:right w:val="nil"/>
            </w:tcBorders>
          </w:tcPr>
          <w:p w:rsidR="00000000" w:rsidRDefault="00992A1A">
            <w:pPr>
              <w:rPr>
                <w:rFonts w:ascii="仿宋_GB2312" w:eastAsia="仿宋_GB2312" w:hAnsi="宋体" w:hint="eastAsia"/>
                <w:sz w:val="24"/>
                <w:szCs w:val="24"/>
              </w:rPr>
            </w:pPr>
          </w:p>
        </w:tc>
      </w:tr>
      <w:tr w:rsidR="00000000">
        <w:trPr>
          <w:jc w:val="center"/>
        </w:trPr>
        <w:tc>
          <w:tcPr>
            <w:tcW w:w="3088" w:type="dxa"/>
            <w:tcBorders>
              <w:left w:val="nil"/>
            </w:tcBorders>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四、本年变动金额（减少以“</w:t>
            </w:r>
            <w:r>
              <w:rPr>
                <w:rFonts w:ascii="仿宋_GB2312" w:eastAsia="仿宋_GB2312" w:hAnsi="宋体" w:hint="eastAsia"/>
                <w:b/>
                <w:sz w:val="24"/>
                <w:szCs w:val="24"/>
              </w:rPr>
              <w:t>-</w:t>
            </w:r>
            <w:r>
              <w:rPr>
                <w:rFonts w:ascii="仿宋_GB2312" w:eastAsia="仿宋_GB2312" w:hAnsi="宋体" w:hint="eastAsia"/>
                <w:b/>
                <w:sz w:val="24"/>
                <w:szCs w:val="24"/>
              </w:rPr>
              <w:t>”号填列）</w:t>
            </w:r>
          </w:p>
        </w:tc>
        <w:tc>
          <w:tcPr>
            <w:tcW w:w="1428" w:type="dxa"/>
          </w:tcPr>
          <w:p w:rsidR="00000000" w:rsidRDefault="00992A1A">
            <w:pPr>
              <w:rPr>
                <w:rFonts w:ascii="仿宋_GB2312" w:eastAsia="仿宋_GB2312" w:hAnsi="宋体" w:hint="eastAsia"/>
                <w:sz w:val="24"/>
                <w:szCs w:val="24"/>
              </w:rPr>
            </w:pPr>
          </w:p>
        </w:tc>
        <w:tc>
          <w:tcPr>
            <w:tcW w:w="1705" w:type="dxa"/>
          </w:tcPr>
          <w:p w:rsidR="00000000" w:rsidRDefault="00992A1A">
            <w:pPr>
              <w:rPr>
                <w:rFonts w:ascii="仿宋_GB2312" w:eastAsia="仿宋_GB2312" w:hAnsi="宋体" w:hint="eastAsia"/>
                <w:sz w:val="24"/>
                <w:szCs w:val="24"/>
              </w:rPr>
            </w:pPr>
          </w:p>
        </w:tc>
        <w:tc>
          <w:tcPr>
            <w:tcW w:w="1289" w:type="dxa"/>
          </w:tcPr>
          <w:p w:rsidR="00000000" w:rsidRDefault="00992A1A">
            <w:pPr>
              <w:rPr>
                <w:rFonts w:ascii="仿宋_GB2312" w:eastAsia="仿宋_GB2312" w:hAnsi="宋体" w:hint="eastAsia"/>
                <w:sz w:val="24"/>
                <w:szCs w:val="24"/>
              </w:rPr>
            </w:pPr>
          </w:p>
        </w:tc>
        <w:tc>
          <w:tcPr>
            <w:tcW w:w="1012" w:type="dxa"/>
            <w:tcBorders>
              <w:right w:val="nil"/>
            </w:tcBorders>
          </w:tcPr>
          <w:p w:rsidR="00000000" w:rsidRDefault="00992A1A">
            <w:pPr>
              <w:rPr>
                <w:rFonts w:ascii="仿宋_GB2312" w:eastAsia="仿宋_GB2312" w:hAnsi="宋体" w:hint="eastAsia"/>
                <w:sz w:val="24"/>
                <w:szCs w:val="24"/>
              </w:rPr>
            </w:pPr>
          </w:p>
        </w:tc>
      </w:tr>
      <w:tr w:rsidR="00000000">
        <w:trPr>
          <w:jc w:val="center"/>
        </w:trPr>
        <w:tc>
          <w:tcPr>
            <w:tcW w:w="3088" w:type="dxa"/>
            <w:tcBorders>
              <w:left w:val="nil"/>
            </w:tcBorders>
          </w:tcPr>
          <w:p w:rsidR="00000000" w:rsidRDefault="00992A1A">
            <w:pPr>
              <w:rPr>
                <w:rFonts w:ascii="仿宋_GB2312" w:eastAsia="仿宋_GB2312" w:hAnsi="宋体" w:hint="eastAsia"/>
                <w:b/>
                <w:sz w:val="24"/>
                <w:szCs w:val="24"/>
              </w:rPr>
            </w:pPr>
            <w:r>
              <w:rPr>
                <w:rFonts w:ascii="仿宋_GB2312" w:eastAsia="仿宋_GB2312" w:hAnsi="宋体" w:hint="eastAsia"/>
                <w:sz w:val="24"/>
                <w:szCs w:val="24"/>
              </w:rPr>
              <w:t>（一）本年收支差额</w:t>
            </w:r>
          </w:p>
        </w:tc>
        <w:tc>
          <w:tcPr>
            <w:tcW w:w="1428" w:type="dxa"/>
            <w:vAlign w:val="center"/>
          </w:tcPr>
          <w:p w:rsidR="00000000" w:rsidRDefault="00992A1A">
            <w:pPr>
              <w:jc w:val="center"/>
              <w:rPr>
                <w:rFonts w:ascii="仿宋_GB2312" w:eastAsia="仿宋_GB2312" w:hAnsi="宋体" w:hint="eastAsia"/>
                <w:sz w:val="24"/>
                <w:szCs w:val="24"/>
              </w:rPr>
            </w:pPr>
          </w:p>
        </w:tc>
        <w:tc>
          <w:tcPr>
            <w:tcW w:w="1705" w:type="dxa"/>
          </w:tcPr>
          <w:p w:rsidR="00000000" w:rsidRDefault="00992A1A">
            <w:pPr>
              <w:jc w:val="center"/>
              <w:rPr>
                <w:rFonts w:ascii="仿宋_GB2312" w:eastAsia="仿宋_GB2312" w:hAnsi="宋体" w:hint="eastAsia"/>
                <w:sz w:val="24"/>
                <w:szCs w:val="24"/>
              </w:rPr>
            </w:pPr>
          </w:p>
        </w:tc>
        <w:tc>
          <w:tcPr>
            <w:tcW w:w="1289" w:type="dxa"/>
            <w:vAlign w:val="center"/>
          </w:tcPr>
          <w:p w:rsidR="00000000" w:rsidRDefault="00992A1A">
            <w:pPr>
              <w:jc w:val="center"/>
              <w:rPr>
                <w:rFonts w:ascii="仿宋_GB2312" w:eastAsia="仿宋_GB2312" w:hAnsi="宋体" w:hint="eastAsia"/>
                <w:sz w:val="24"/>
                <w:szCs w:val="24"/>
              </w:rPr>
            </w:pPr>
          </w:p>
        </w:tc>
        <w:tc>
          <w:tcPr>
            <w:tcW w:w="1012" w:type="dxa"/>
            <w:tcBorders>
              <w:right w:val="nil"/>
            </w:tcBorders>
          </w:tcPr>
          <w:p w:rsidR="00000000" w:rsidRDefault="00992A1A">
            <w:pPr>
              <w:rPr>
                <w:rFonts w:ascii="仿宋_GB2312" w:eastAsia="仿宋_GB2312" w:hAnsi="宋体" w:hint="eastAsia"/>
                <w:sz w:val="24"/>
                <w:szCs w:val="24"/>
              </w:rPr>
            </w:pPr>
          </w:p>
        </w:tc>
      </w:tr>
      <w:tr w:rsidR="00000000">
        <w:trPr>
          <w:jc w:val="center"/>
        </w:trPr>
        <w:tc>
          <w:tcPr>
            <w:tcW w:w="3088" w:type="dxa"/>
            <w:tcBorders>
              <w:left w:val="nil"/>
            </w:tcBorders>
          </w:tcPr>
          <w:p w:rsidR="00000000" w:rsidRDefault="00992A1A">
            <w:pPr>
              <w:rPr>
                <w:rFonts w:ascii="仿宋_GB2312" w:eastAsia="仿宋_GB2312" w:hAnsi="宋体" w:hint="eastAsia"/>
                <w:sz w:val="24"/>
                <w:szCs w:val="24"/>
              </w:rPr>
            </w:pPr>
            <w:r>
              <w:rPr>
                <w:rFonts w:ascii="仿宋_GB2312" w:eastAsia="仿宋_GB2312" w:hAnsi="宋体" w:hint="eastAsia"/>
                <w:sz w:val="24"/>
                <w:szCs w:val="24"/>
              </w:rPr>
              <w:t>（二）本年分配累计收益</w:t>
            </w:r>
          </w:p>
        </w:tc>
        <w:tc>
          <w:tcPr>
            <w:tcW w:w="1428" w:type="dxa"/>
          </w:tcPr>
          <w:p w:rsidR="00000000" w:rsidRDefault="00992A1A">
            <w:pPr>
              <w:rPr>
                <w:rFonts w:ascii="仿宋_GB2312" w:eastAsia="仿宋_GB2312" w:hAnsi="宋体" w:hint="eastAsia"/>
                <w:sz w:val="24"/>
                <w:szCs w:val="24"/>
              </w:rPr>
            </w:pPr>
          </w:p>
        </w:tc>
        <w:tc>
          <w:tcPr>
            <w:tcW w:w="1705" w:type="dxa"/>
          </w:tcPr>
          <w:p w:rsidR="00000000" w:rsidRDefault="00992A1A">
            <w:pPr>
              <w:rPr>
                <w:rFonts w:ascii="仿宋_GB2312" w:eastAsia="仿宋_GB2312" w:hAnsi="宋体" w:hint="eastAsia"/>
                <w:sz w:val="24"/>
                <w:szCs w:val="24"/>
              </w:rPr>
            </w:pPr>
          </w:p>
        </w:tc>
        <w:tc>
          <w:tcPr>
            <w:tcW w:w="1289" w:type="dxa"/>
          </w:tcPr>
          <w:p w:rsidR="00000000" w:rsidRDefault="00992A1A">
            <w:pPr>
              <w:rPr>
                <w:rFonts w:ascii="仿宋_GB2312" w:eastAsia="仿宋_GB2312" w:hAnsi="宋体" w:hint="eastAsia"/>
                <w:sz w:val="24"/>
                <w:szCs w:val="24"/>
              </w:rPr>
            </w:pPr>
          </w:p>
        </w:tc>
        <w:tc>
          <w:tcPr>
            <w:tcW w:w="1012" w:type="dxa"/>
            <w:tcBorders>
              <w:right w:val="nil"/>
            </w:tcBorders>
          </w:tcPr>
          <w:p w:rsidR="00000000" w:rsidRDefault="00992A1A">
            <w:pPr>
              <w:rPr>
                <w:rFonts w:ascii="仿宋_GB2312" w:eastAsia="仿宋_GB2312" w:hAnsi="宋体" w:hint="eastAsia"/>
                <w:sz w:val="24"/>
                <w:szCs w:val="24"/>
              </w:rPr>
            </w:pPr>
          </w:p>
        </w:tc>
      </w:tr>
      <w:tr w:rsidR="00000000">
        <w:trPr>
          <w:jc w:val="center"/>
        </w:trPr>
        <w:tc>
          <w:tcPr>
            <w:tcW w:w="3088" w:type="dxa"/>
            <w:tcBorders>
              <w:left w:val="nil"/>
            </w:tcBorders>
          </w:tcPr>
          <w:p w:rsidR="00000000" w:rsidRDefault="00992A1A">
            <w:pPr>
              <w:rPr>
                <w:rFonts w:ascii="仿宋_GB2312" w:eastAsia="仿宋_GB2312" w:hAnsi="宋体" w:hint="eastAsia"/>
                <w:sz w:val="24"/>
                <w:szCs w:val="24"/>
              </w:rPr>
            </w:pPr>
            <w:r>
              <w:rPr>
                <w:rFonts w:ascii="仿宋_GB2312" w:eastAsia="仿宋_GB2312" w:hAnsi="宋体" w:hint="eastAsia"/>
                <w:sz w:val="24"/>
                <w:szCs w:val="24"/>
              </w:rPr>
              <w:t>（三）本年划转</w:t>
            </w:r>
          </w:p>
        </w:tc>
        <w:tc>
          <w:tcPr>
            <w:tcW w:w="1428" w:type="dxa"/>
          </w:tcPr>
          <w:p w:rsidR="00000000" w:rsidRDefault="00992A1A">
            <w:pPr>
              <w:rPr>
                <w:rFonts w:ascii="仿宋_GB2312" w:eastAsia="仿宋_GB2312" w:hAnsi="宋体" w:hint="eastAsia"/>
                <w:sz w:val="24"/>
                <w:szCs w:val="24"/>
              </w:rPr>
            </w:pPr>
          </w:p>
        </w:tc>
        <w:tc>
          <w:tcPr>
            <w:tcW w:w="1705" w:type="dxa"/>
          </w:tcPr>
          <w:p w:rsidR="00000000" w:rsidRDefault="00992A1A">
            <w:pPr>
              <w:rPr>
                <w:rFonts w:ascii="仿宋_GB2312" w:eastAsia="仿宋_GB2312" w:hAnsi="宋体" w:hint="eastAsia"/>
                <w:sz w:val="24"/>
                <w:szCs w:val="24"/>
              </w:rPr>
            </w:pPr>
          </w:p>
        </w:tc>
        <w:tc>
          <w:tcPr>
            <w:tcW w:w="1289" w:type="dxa"/>
          </w:tcPr>
          <w:p w:rsidR="00000000" w:rsidRDefault="00992A1A">
            <w:pPr>
              <w:rPr>
                <w:rFonts w:ascii="仿宋_GB2312" w:eastAsia="仿宋_GB2312" w:hAnsi="宋体" w:hint="eastAsia"/>
                <w:sz w:val="24"/>
                <w:szCs w:val="24"/>
              </w:rPr>
            </w:pPr>
          </w:p>
        </w:tc>
        <w:tc>
          <w:tcPr>
            <w:tcW w:w="1012" w:type="dxa"/>
            <w:tcBorders>
              <w:right w:val="nil"/>
            </w:tcBorders>
          </w:tcPr>
          <w:p w:rsidR="00000000" w:rsidRDefault="00992A1A">
            <w:pPr>
              <w:rPr>
                <w:rFonts w:ascii="仿宋_GB2312" w:eastAsia="仿宋_GB2312" w:hAnsi="宋体" w:hint="eastAsia"/>
                <w:sz w:val="24"/>
                <w:szCs w:val="24"/>
              </w:rPr>
            </w:pPr>
          </w:p>
        </w:tc>
      </w:tr>
      <w:tr w:rsidR="00000000">
        <w:trPr>
          <w:jc w:val="center"/>
        </w:trPr>
        <w:tc>
          <w:tcPr>
            <w:tcW w:w="3088" w:type="dxa"/>
            <w:tcBorders>
              <w:top w:val="single" w:sz="4" w:space="0" w:color="auto"/>
              <w:left w:val="nil"/>
              <w:bottom w:val="single" w:sz="12" w:space="0" w:color="auto"/>
            </w:tcBorders>
          </w:tcPr>
          <w:p w:rsidR="00000000" w:rsidRDefault="00992A1A">
            <w:pPr>
              <w:rPr>
                <w:rFonts w:ascii="仿宋_GB2312" w:eastAsia="仿宋_GB2312" w:hAnsi="宋体" w:hint="eastAsia"/>
                <w:b/>
                <w:sz w:val="24"/>
                <w:szCs w:val="24"/>
              </w:rPr>
            </w:pPr>
            <w:r>
              <w:rPr>
                <w:rFonts w:ascii="仿宋_GB2312" w:eastAsia="仿宋_GB2312" w:hAnsi="宋体" w:hint="eastAsia"/>
                <w:b/>
                <w:sz w:val="24"/>
                <w:szCs w:val="24"/>
              </w:rPr>
              <w:t>五、本年年末余额</w:t>
            </w:r>
          </w:p>
        </w:tc>
        <w:tc>
          <w:tcPr>
            <w:tcW w:w="1428" w:type="dxa"/>
            <w:tcBorders>
              <w:top w:val="single" w:sz="4" w:space="0" w:color="auto"/>
              <w:bottom w:val="single" w:sz="12" w:space="0" w:color="auto"/>
            </w:tcBorders>
          </w:tcPr>
          <w:p w:rsidR="00000000" w:rsidRDefault="00992A1A">
            <w:pPr>
              <w:rPr>
                <w:rFonts w:ascii="仿宋_GB2312" w:eastAsia="仿宋_GB2312" w:hAnsi="宋体" w:hint="eastAsia"/>
                <w:sz w:val="24"/>
                <w:szCs w:val="24"/>
              </w:rPr>
            </w:pPr>
          </w:p>
        </w:tc>
        <w:tc>
          <w:tcPr>
            <w:tcW w:w="1705" w:type="dxa"/>
            <w:tcBorders>
              <w:top w:val="single" w:sz="4" w:space="0" w:color="auto"/>
              <w:bottom w:val="single" w:sz="12" w:space="0" w:color="auto"/>
            </w:tcBorders>
          </w:tcPr>
          <w:p w:rsidR="00000000" w:rsidRDefault="00992A1A">
            <w:pPr>
              <w:rPr>
                <w:rFonts w:ascii="仿宋_GB2312" w:eastAsia="仿宋_GB2312" w:hAnsi="宋体" w:hint="eastAsia"/>
                <w:sz w:val="24"/>
                <w:szCs w:val="24"/>
              </w:rPr>
            </w:pPr>
          </w:p>
        </w:tc>
        <w:tc>
          <w:tcPr>
            <w:tcW w:w="1289" w:type="dxa"/>
            <w:tcBorders>
              <w:top w:val="single" w:sz="4" w:space="0" w:color="auto"/>
              <w:bottom w:val="single" w:sz="12" w:space="0" w:color="auto"/>
            </w:tcBorders>
          </w:tcPr>
          <w:p w:rsidR="00000000" w:rsidRDefault="00992A1A">
            <w:pPr>
              <w:rPr>
                <w:rFonts w:ascii="仿宋_GB2312" w:eastAsia="仿宋_GB2312" w:hAnsi="宋体" w:hint="eastAsia"/>
                <w:sz w:val="24"/>
                <w:szCs w:val="24"/>
              </w:rPr>
            </w:pPr>
          </w:p>
        </w:tc>
        <w:tc>
          <w:tcPr>
            <w:tcW w:w="1012" w:type="dxa"/>
            <w:tcBorders>
              <w:top w:val="single" w:sz="4" w:space="0" w:color="auto"/>
              <w:bottom w:val="single" w:sz="12" w:space="0" w:color="auto"/>
              <w:right w:val="nil"/>
            </w:tcBorders>
          </w:tcPr>
          <w:p w:rsidR="00000000" w:rsidRDefault="00992A1A">
            <w:pPr>
              <w:rPr>
                <w:rFonts w:ascii="仿宋_GB2312" w:eastAsia="仿宋_GB2312" w:hAnsi="宋体" w:hint="eastAsia"/>
                <w:sz w:val="24"/>
                <w:szCs w:val="24"/>
              </w:rPr>
            </w:pPr>
          </w:p>
        </w:tc>
      </w:tr>
    </w:tbl>
    <w:p w:rsidR="00000000" w:rsidRDefault="00992A1A">
      <w:pPr>
        <w:autoSpaceDE w:val="0"/>
        <w:autoSpaceDN w:val="0"/>
        <w:ind w:firstLineChars="200" w:firstLine="480"/>
        <w:jc w:val="left"/>
        <w:rPr>
          <w:rFonts w:ascii="宋体" w:hAnsi="宋体"/>
          <w:b/>
          <w:sz w:val="28"/>
          <w:szCs w:val="28"/>
        </w:rPr>
        <w:sectPr w:rsidR="00000000">
          <w:footerReference w:type="default" r:id="rId7"/>
          <w:pgSz w:w="11906" w:h="16838"/>
          <w:pgMar w:top="1440" w:right="1800" w:bottom="1440" w:left="1800" w:header="851" w:footer="992" w:gutter="0"/>
          <w:cols w:space="720"/>
          <w:docGrid w:type="lines" w:linePitch="312"/>
        </w:sectPr>
      </w:pPr>
      <w:r>
        <w:rPr>
          <w:rFonts w:ascii="仿宋_GB2312" w:eastAsia="仿宋_GB2312" w:hAnsi="宋体" w:hint="eastAsia"/>
          <w:vanish/>
          <w:sz w:val="24"/>
          <w:szCs w:val="24"/>
        </w:rPr>
        <w:t>——</w:t>
      </w:r>
      <w:r>
        <w:rPr>
          <w:rFonts w:ascii="仿宋_GB2312" w:eastAsia="仿宋_GB2312" w:hAnsi="宋体" w:hint="eastAsia"/>
          <w:vanish/>
          <w:sz w:val="24"/>
          <w:szCs w:val="24"/>
        </w:rPr>
        <w:t>zh</w:t>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t>设置数</w:t>
      </w:r>
      <w:r>
        <w:rPr>
          <w:rFonts w:ascii="仿宋_GB2312" w:eastAsia="仿宋_GB2312" w:hAnsi="宋体" w:hint="eastAsia"/>
          <w:vanish/>
          <w:sz w:val="24"/>
          <w:szCs w:val="24"/>
        </w:rPr>
        <w:t xml:space="preserve">        </w:t>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vanish/>
          <w:sz w:val="24"/>
          <w:szCs w:val="24"/>
        </w:rPr>
        <w:pgNum/>
      </w:r>
      <w:r>
        <w:rPr>
          <w:rFonts w:ascii="仿宋_GB2312" w:eastAsia="仿宋_GB2312" w:hAnsi="宋体" w:hint="eastAsia"/>
          <w:sz w:val="24"/>
          <w:szCs w:val="24"/>
        </w:rPr>
        <w:t>注：不同时管理商品住宅和已售公有住房维修资金的，不设置非适用维修资金相关栏目。</w:t>
      </w:r>
    </w:p>
    <w:p w:rsidR="00000000" w:rsidRDefault="00992A1A">
      <w:pPr>
        <w:spacing w:line="360" w:lineRule="auto"/>
        <w:jc w:val="center"/>
        <w:rPr>
          <w:rFonts w:ascii="宋体" w:hAnsi="宋体"/>
          <w:b/>
          <w:sz w:val="32"/>
          <w:szCs w:val="32"/>
        </w:rPr>
      </w:pPr>
    </w:p>
    <w:p w:rsidR="00000000" w:rsidRDefault="00992A1A">
      <w:pPr>
        <w:spacing w:line="360" w:lineRule="auto"/>
        <w:jc w:val="center"/>
        <w:rPr>
          <w:rFonts w:ascii="黑体" w:eastAsia="黑体" w:hAnsi="黑体"/>
          <w:sz w:val="32"/>
          <w:szCs w:val="32"/>
        </w:rPr>
      </w:pPr>
      <w:r>
        <w:rPr>
          <w:rFonts w:ascii="黑体" w:eastAsia="黑体" w:hAnsi="黑体"/>
          <w:sz w:val="32"/>
          <w:szCs w:val="32"/>
        </w:rPr>
        <w:t>第五部分</w:t>
      </w:r>
      <w:r>
        <w:rPr>
          <w:rFonts w:ascii="黑体" w:eastAsia="黑体" w:hAnsi="黑体" w:hint="eastAsia"/>
          <w:sz w:val="32"/>
          <w:szCs w:val="32"/>
        </w:rPr>
        <w:t xml:space="preserve">  </w:t>
      </w:r>
      <w:r>
        <w:rPr>
          <w:rFonts w:ascii="黑体" w:eastAsia="黑体" w:hAnsi="黑体" w:hint="eastAsia"/>
          <w:sz w:val="32"/>
          <w:szCs w:val="32"/>
        </w:rPr>
        <w:t>财务</w:t>
      </w:r>
      <w:r>
        <w:rPr>
          <w:rFonts w:ascii="黑体" w:eastAsia="黑体" w:hAnsi="黑体"/>
          <w:sz w:val="32"/>
          <w:szCs w:val="32"/>
        </w:rPr>
        <w:t>报表编制说明</w:t>
      </w:r>
    </w:p>
    <w:p w:rsidR="00000000" w:rsidRDefault="00992A1A">
      <w:pPr>
        <w:spacing w:line="360" w:lineRule="auto"/>
        <w:rPr>
          <w:rFonts w:ascii="宋体" w:hAnsi="宋体"/>
          <w:sz w:val="28"/>
          <w:szCs w:val="28"/>
        </w:rPr>
      </w:pPr>
    </w:p>
    <w:p w:rsidR="00000000" w:rsidRDefault="00992A1A">
      <w:pPr>
        <w:spacing w:line="360" w:lineRule="auto"/>
        <w:ind w:firstLineChars="200" w:firstLine="643"/>
        <w:rPr>
          <w:rFonts w:ascii="仿宋_GB2312" w:eastAsia="仿宋_GB2312" w:hAnsi="宋体" w:hint="eastAsia"/>
          <w:b/>
          <w:sz w:val="32"/>
          <w:szCs w:val="32"/>
        </w:rPr>
      </w:pPr>
      <w:r>
        <w:rPr>
          <w:rFonts w:ascii="仿宋_GB2312" w:eastAsia="仿宋_GB2312" w:hAnsi="宋体" w:hint="eastAsia"/>
          <w:b/>
          <w:sz w:val="32"/>
          <w:szCs w:val="32"/>
        </w:rPr>
        <w:t>一、资产负债表编制说明</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（一）本表反映住宅专项维修资金在某一特定日期全部资产、负债和净资产的情况。</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（二）本表“年初余额”栏内各项数字，应当根据上年年末资产负债表“期末余额”栏内数字填列。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如果本年度发生了调整以前年度净资产的事项，还应当对“年初余额”栏中的有关项目金额进</w:t>
      </w:r>
      <w:r>
        <w:rPr>
          <w:rFonts w:hAnsi="宋体" w:cs="Times New Roman" w:hint="eastAsia"/>
          <w:color w:val="auto"/>
          <w:kern w:val="2"/>
          <w:sz w:val="32"/>
          <w:szCs w:val="32"/>
        </w:rPr>
        <w:t>行相应调整。</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（三）本表中“资产总计”项目期末（年初）余额应当与“负债和净资产总计”项目期末（年初）余额相等。</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（四）本表“期末余额”栏各项目的内容和填列方法如下：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1.</w:t>
      </w:r>
      <w:r>
        <w:rPr>
          <w:rFonts w:hAnsi="宋体" w:cs="Times New Roman" w:hint="eastAsia"/>
          <w:color w:val="auto"/>
          <w:kern w:val="2"/>
          <w:sz w:val="32"/>
          <w:szCs w:val="32"/>
        </w:rPr>
        <w:t>“银行存款”项目，反映住宅专项维修资金期末存款余额。本项目应当根据“银行存款”科目期末借方余额填列。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2.</w:t>
      </w:r>
      <w:r>
        <w:rPr>
          <w:rFonts w:hAnsi="宋体" w:cs="Times New Roman" w:hint="eastAsia"/>
          <w:color w:val="auto"/>
          <w:kern w:val="2"/>
          <w:sz w:val="32"/>
          <w:szCs w:val="32"/>
        </w:rPr>
        <w:t>“国债投资”项目，反映住宅专项维修资金期末持有的国债的账面余额。本项目应当根据“国债投资”科目期末借方余额填列。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3.</w:t>
      </w:r>
      <w:r>
        <w:rPr>
          <w:rFonts w:hAnsi="宋体" w:cs="Times New Roman" w:hint="eastAsia"/>
          <w:color w:val="auto"/>
          <w:kern w:val="2"/>
          <w:sz w:val="32"/>
          <w:szCs w:val="32"/>
        </w:rPr>
        <w:t>“备用金”项目，反映期末代管机构拨付给分支机构的备用金。本项目应当根据“备用金”科目期末借方余额填列。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4.</w:t>
      </w:r>
      <w:r>
        <w:rPr>
          <w:rFonts w:hAnsi="宋体" w:cs="Times New Roman" w:hint="eastAsia"/>
          <w:color w:val="auto"/>
          <w:kern w:val="2"/>
          <w:sz w:val="32"/>
          <w:szCs w:val="32"/>
        </w:rPr>
        <w:t>“资产总计</w:t>
      </w:r>
      <w:r>
        <w:rPr>
          <w:rFonts w:hAnsi="宋体" w:cs="Times New Roman" w:hint="eastAsia"/>
          <w:color w:val="auto"/>
          <w:kern w:val="2"/>
          <w:sz w:val="32"/>
          <w:szCs w:val="32"/>
        </w:rPr>
        <w:t>”项目，反映住宅专项维修资金期末资产的合计数。本项目应当根据本表中“银行存款</w:t>
      </w:r>
      <w:r>
        <w:rPr>
          <w:rFonts w:hAnsi="宋体" w:cs="Times New Roman" w:hint="eastAsia"/>
          <w:color w:val="auto"/>
          <w:kern w:val="2"/>
          <w:sz w:val="32"/>
          <w:szCs w:val="32"/>
        </w:rPr>
        <w:t>”、“</w:t>
      </w:r>
      <w:r>
        <w:rPr>
          <w:rFonts w:hAnsi="宋体" w:cs="Times New Roman" w:hint="eastAsia"/>
          <w:color w:val="auto"/>
          <w:kern w:val="2"/>
          <w:sz w:val="32"/>
          <w:szCs w:val="32"/>
        </w:rPr>
        <w:t>国债投资</w:t>
      </w:r>
      <w:r>
        <w:rPr>
          <w:rFonts w:hAnsi="宋体" w:cs="Times New Roman" w:hint="eastAsia"/>
          <w:color w:val="auto"/>
          <w:kern w:val="2"/>
          <w:sz w:val="32"/>
          <w:szCs w:val="32"/>
        </w:rPr>
        <w:t>”、“</w:t>
      </w:r>
      <w:r>
        <w:rPr>
          <w:rFonts w:hAnsi="宋体" w:cs="Times New Roman" w:hint="eastAsia"/>
          <w:color w:val="auto"/>
          <w:kern w:val="2"/>
          <w:sz w:val="32"/>
          <w:szCs w:val="32"/>
        </w:rPr>
        <w:t>备用金”项目金额的合计数填列。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5.</w:t>
      </w:r>
      <w:r>
        <w:rPr>
          <w:rFonts w:hAnsi="宋体" w:cs="Times New Roman" w:hint="eastAsia"/>
          <w:color w:val="auto"/>
          <w:kern w:val="2"/>
          <w:sz w:val="32"/>
          <w:szCs w:val="32"/>
        </w:rPr>
        <w:t>“应付房屋灭失返还资金”项目，反映房屋灭失后，按规定应返还业主、售房单位或上缴国库但尚未支付的住宅专项维修资金。本项目应当根据“应付房屋灭失返还资金”科目期末贷方余额填列。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6.</w:t>
      </w:r>
      <w:r>
        <w:rPr>
          <w:rFonts w:hAnsi="宋体" w:cs="Times New Roman" w:hint="eastAsia"/>
          <w:color w:val="auto"/>
          <w:kern w:val="2"/>
          <w:sz w:val="32"/>
          <w:szCs w:val="32"/>
        </w:rPr>
        <w:t>“负债合计”项目，反映住宅专项维修资金期末负债的合计数。本项目应当根据本表中“应付房屋灭失返还资金”项目金额填列。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7.</w:t>
      </w:r>
      <w:r>
        <w:rPr>
          <w:rFonts w:hAnsi="宋体" w:cs="Times New Roman" w:hint="eastAsia"/>
          <w:color w:val="auto"/>
          <w:kern w:val="2"/>
          <w:sz w:val="32"/>
          <w:szCs w:val="32"/>
        </w:rPr>
        <w:t>“维修资金”项目，反映期末应明确到户或幢的住宅专项维修资金的结余。本项目应</w:t>
      </w:r>
      <w:r>
        <w:rPr>
          <w:rFonts w:hAnsi="宋体" w:cs="Times New Roman" w:hint="eastAsia"/>
          <w:color w:val="auto"/>
          <w:kern w:val="2"/>
          <w:sz w:val="32"/>
          <w:szCs w:val="32"/>
        </w:rPr>
        <w:t>当根据“商品住宅维修资金”和“已售公有住房维修资金”科目期末贷方余额的合计数填列。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本项目下“商品住宅”项目反映期末商品住宅应明确到户的住宅专项维修资金的结余，应当根据“商品住宅维修资金”科目期末贷方余额填列。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本项目下“已售公有住房”项目反映期末已售公有住房应明确到户或幢的住宅专项维修资金的结余，应当根据“已售公有住房维修资金”科目期末贷方余额填列。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8.</w:t>
      </w:r>
      <w:r>
        <w:rPr>
          <w:rFonts w:hAnsi="宋体" w:cs="Times New Roman" w:hint="eastAsia"/>
          <w:color w:val="auto"/>
          <w:kern w:val="2"/>
          <w:sz w:val="32"/>
          <w:szCs w:val="32"/>
        </w:rPr>
        <w:t>“待分配累计收益”项目，反映住宅专项维修资金期末尚未分配的累计收益。本项目应根据“待分配累计收益”科目期末贷方余额填列。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9.</w:t>
      </w:r>
      <w:r>
        <w:rPr>
          <w:rFonts w:hAnsi="宋体" w:cs="Times New Roman" w:hint="eastAsia"/>
          <w:color w:val="auto"/>
          <w:kern w:val="2"/>
          <w:sz w:val="32"/>
          <w:szCs w:val="32"/>
        </w:rPr>
        <w:t>“净资产合计”项目，反映住</w:t>
      </w:r>
      <w:r>
        <w:rPr>
          <w:rFonts w:hAnsi="宋体" w:cs="Times New Roman" w:hint="eastAsia"/>
          <w:color w:val="auto"/>
          <w:kern w:val="2"/>
          <w:sz w:val="32"/>
          <w:szCs w:val="32"/>
        </w:rPr>
        <w:t>宅专项维修资金期末净资产的合计数。本项目应当根据本表中“维修资金</w:t>
      </w:r>
      <w:r>
        <w:rPr>
          <w:rFonts w:hAnsi="宋体" w:cs="Times New Roman" w:hint="eastAsia"/>
          <w:color w:val="auto"/>
          <w:kern w:val="2"/>
          <w:sz w:val="32"/>
          <w:szCs w:val="32"/>
        </w:rPr>
        <w:t>”、“</w:t>
      </w:r>
      <w:r>
        <w:rPr>
          <w:rFonts w:hAnsi="宋体" w:cs="Times New Roman" w:hint="eastAsia"/>
          <w:color w:val="auto"/>
          <w:kern w:val="2"/>
          <w:sz w:val="32"/>
          <w:szCs w:val="32"/>
        </w:rPr>
        <w:t>待分配累计收益”项目金额的合计数填列。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10.</w:t>
      </w:r>
      <w:r>
        <w:rPr>
          <w:rFonts w:hAnsi="宋体" w:cs="Times New Roman" w:hint="eastAsia"/>
          <w:color w:val="auto"/>
          <w:kern w:val="2"/>
          <w:sz w:val="32"/>
          <w:szCs w:val="32"/>
        </w:rPr>
        <w:t>“负债和净资产总计”项目，反映住宅专项维修资金</w:t>
      </w:r>
      <w:r>
        <w:rPr>
          <w:rFonts w:hAnsi="宋体" w:cs="Times New Roman" w:hint="eastAsia"/>
          <w:color w:val="auto"/>
          <w:kern w:val="2"/>
          <w:sz w:val="32"/>
          <w:szCs w:val="32"/>
        </w:rPr>
        <w:lastRenderedPageBreak/>
        <w:t>期末负债和净资产的合计数。本项目应当根据本表中“负债合计</w:t>
      </w:r>
      <w:r>
        <w:rPr>
          <w:rFonts w:hAnsi="宋体" w:cs="Times New Roman" w:hint="eastAsia"/>
          <w:color w:val="auto"/>
          <w:kern w:val="2"/>
          <w:sz w:val="32"/>
          <w:szCs w:val="32"/>
        </w:rPr>
        <w:t>”、“</w:t>
      </w:r>
      <w:r>
        <w:rPr>
          <w:rFonts w:hAnsi="宋体" w:cs="Times New Roman" w:hint="eastAsia"/>
          <w:color w:val="auto"/>
          <w:kern w:val="2"/>
          <w:sz w:val="32"/>
          <w:szCs w:val="32"/>
        </w:rPr>
        <w:t>净资产合计”项目金额的合计数填列。</w:t>
      </w:r>
    </w:p>
    <w:p w:rsidR="00000000" w:rsidRDefault="00992A1A">
      <w:pPr>
        <w:spacing w:line="360" w:lineRule="auto"/>
        <w:ind w:firstLineChars="200" w:firstLine="643"/>
        <w:rPr>
          <w:rFonts w:ascii="仿宋_GB2312" w:eastAsia="仿宋_GB2312" w:hAnsi="宋体" w:hint="eastAsia"/>
          <w:b/>
          <w:sz w:val="32"/>
          <w:szCs w:val="32"/>
        </w:rPr>
      </w:pPr>
      <w:r>
        <w:rPr>
          <w:rFonts w:ascii="仿宋_GB2312" w:eastAsia="仿宋_GB2312" w:hAnsi="宋体" w:hint="eastAsia"/>
          <w:b/>
          <w:sz w:val="32"/>
          <w:szCs w:val="32"/>
        </w:rPr>
        <w:t>二、收支表编制说明</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（一）本表反映住宅专项维修资金在某一会计期间（月度、年度）内发生的收入、支出及当期收支差额情况。</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（二）本表“本月数”栏反映各项目的本月实际发生数。编制年度收支表时，应当将本栏改为“本年数”，反映本年度各项目的实际发生数。</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本表“本年累计数”栏反映各项目自年初至报告期期末的累计实际发生数。编制年度收支表时，应当将本栏改为“上年数”，反映上年度各项目的实际发生数，“上年数”栏应当根据上年年度收支表中“本年数”栏内所列数字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（三）本表“本月数”栏各项目的内容和填列方法如下：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1.</w:t>
      </w:r>
      <w:r>
        <w:rPr>
          <w:rFonts w:hAnsi="宋体" w:cs="Times New Roman" w:hint="eastAsia"/>
          <w:color w:val="auto"/>
          <w:kern w:val="2"/>
          <w:sz w:val="32"/>
          <w:szCs w:val="32"/>
        </w:rPr>
        <w:t>“本期收入”项目，反映住宅专项维修资金本期收入总额。本项目应当根据本表中“交存收入</w:t>
      </w:r>
      <w:r>
        <w:rPr>
          <w:rFonts w:hAnsi="宋体" w:cs="Times New Roman" w:hint="eastAsia"/>
          <w:color w:val="auto"/>
          <w:kern w:val="2"/>
          <w:sz w:val="32"/>
          <w:szCs w:val="32"/>
        </w:rPr>
        <w:t>”、“</w:t>
      </w:r>
      <w:r>
        <w:rPr>
          <w:rFonts w:hAnsi="宋体" w:cs="Times New Roman" w:hint="eastAsia"/>
          <w:color w:val="auto"/>
          <w:kern w:val="2"/>
          <w:sz w:val="32"/>
          <w:szCs w:val="32"/>
        </w:rPr>
        <w:t>存款利息收入</w:t>
      </w:r>
      <w:r>
        <w:rPr>
          <w:rFonts w:hAnsi="宋体" w:cs="Times New Roman" w:hint="eastAsia"/>
          <w:color w:val="auto"/>
          <w:kern w:val="2"/>
          <w:sz w:val="32"/>
          <w:szCs w:val="32"/>
        </w:rPr>
        <w:t>”、“</w:t>
      </w:r>
      <w:r>
        <w:rPr>
          <w:rFonts w:hAnsi="宋体" w:cs="Times New Roman" w:hint="eastAsia"/>
          <w:color w:val="auto"/>
          <w:kern w:val="2"/>
          <w:sz w:val="32"/>
          <w:szCs w:val="32"/>
        </w:rPr>
        <w:t>国债利息收入</w:t>
      </w:r>
      <w:r>
        <w:rPr>
          <w:rFonts w:hAnsi="宋体" w:cs="Times New Roman" w:hint="eastAsia"/>
          <w:color w:val="auto"/>
          <w:kern w:val="2"/>
          <w:sz w:val="32"/>
          <w:szCs w:val="32"/>
        </w:rPr>
        <w:t>”、“</w:t>
      </w:r>
      <w:r>
        <w:rPr>
          <w:rFonts w:hAnsi="宋体" w:cs="Times New Roman" w:hint="eastAsia"/>
          <w:color w:val="auto"/>
          <w:kern w:val="2"/>
          <w:sz w:val="32"/>
          <w:szCs w:val="32"/>
        </w:rPr>
        <w:t>经营收入</w:t>
      </w:r>
      <w:r>
        <w:rPr>
          <w:rFonts w:hAnsi="宋体" w:cs="Times New Roman" w:hint="eastAsia"/>
          <w:color w:val="auto"/>
          <w:kern w:val="2"/>
          <w:sz w:val="32"/>
          <w:szCs w:val="32"/>
        </w:rPr>
        <w:t>”、“</w:t>
      </w:r>
      <w:r>
        <w:rPr>
          <w:rFonts w:hAnsi="宋体" w:cs="Times New Roman" w:hint="eastAsia"/>
          <w:color w:val="auto"/>
          <w:kern w:val="2"/>
          <w:sz w:val="32"/>
          <w:szCs w:val="32"/>
        </w:rPr>
        <w:t>共用设施处置收入</w:t>
      </w:r>
      <w:r>
        <w:rPr>
          <w:rFonts w:hAnsi="宋体" w:cs="Times New Roman" w:hint="eastAsia"/>
          <w:color w:val="auto"/>
          <w:kern w:val="2"/>
          <w:sz w:val="32"/>
          <w:szCs w:val="32"/>
        </w:rPr>
        <w:t>”、“</w:t>
      </w:r>
      <w:r>
        <w:rPr>
          <w:rFonts w:hAnsi="宋体" w:cs="Times New Roman" w:hint="eastAsia"/>
          <w:color w:val="auto"/>
          <w:kern w:val="2"/>
          <w:sz w:val="32"/>
          <w:szCs w:val="32"/>
        </w:rPr>
        <w:t>其他收入”项目金额的合计数填列。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2.</w:t>
      </w:r>
      <w:r>
        <w:rPr>
          <w:rFonts w:hAnsi="宋体" w:cs="Times New Roman" w:hint="eastAsia"/>
          <w:color w:val="auto"/>
          <w:kern w:val="2"/>
          <w:sz w:val="32"/>
          <w:szCs w:val="32"/>
        </w:rPr>
        <w:t>“交存收入”项目，反映本期业主、</w:t>
      </w:r>
      <w:r>
        <w:rPr>
          <w:rFonts w:hAnsi="宋体" w:cs="Times New Roman" w:hint="eastAsia"/>
          <w:color w:val="auto"/>
          <w:kern w:val="2"/>
          <w:sz w:val="32"/>
          <w:szCs w:val="32"/>
        </w:rPr>
        <w:t>公有住房售房单位等按规定交存的住宅专项维修资金收入总额。本项目应当根据“交存收入”科目的本期发生额填列。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3.</w:t>
      </w:r>
      <w:r>
        <w:rPr>
          <w:rFonts w:hAnsi="宋体" w:cs="Times New Roman" w:hint="eastAsia"/>
          <w:color w:val="auto"/>
          <w:kern w:val="2"/>
          <w:sz w:val="32"/>
          <w:szCs w:val="32"/>
        </w:rPr>
        <w:t>“存款利息收入”项目，反映本期住宅专项维修资金取得的银行存款利息收入。本项目应当根据“存款利息收入”科目的本期发生额填列。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4.</w:t>
      </w:r>
      <w:r>
        <w:rPr>
          <w:rFonts w:hAnsi="宋体" w:cs="Times New Roman" w:hint="eastAsia"/>
          <w:color w:val="auto"/>
          <w:kern w:val="2"/>
          <w:sz w:val="32"/>
          <w:szCs w:val="32"/>
        </w:rPr>
        <w:t>“国债利息收入”项目，反映本期住宅专项维修资金购买国债取得的利息收入。本项目应当根据“国债利息收入”科目的本期发生额填列。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5.</w:t>
      </w:r>
      <w:r>
        <w:rPr>
          <w:rFonts w:hAnsi="宋体" w:cs="Times New Roman" w:hint="eastAsia"/>
          <w:color w:val="auto"/>
          <w:kern w:val="2"/>
          <w:sz w:val="32"/>
          <w:szCs w:val="32"/>
        </w:rPr>
        <w:t>“经营收入”项目，反映本期按规定转入住宅专项维修资金的，利用住宅共用部位、共用设施设备进行经营的业主所得收益。本项目应当根据“经营收入”科目的本期</w:t>
      </w:r>
      <w:r>
        <w:rPr>
          <w:rFonts w:hAnsi="宋体" w:cs="Times New Roman" w:hint="eastAsia"/>
          <w:color w:val="auto"/>
          <w:kern w:val="2"/>
          <w:sz w:val="32"/>
          <w:szCs w:val="32"/>
        </w:rPr>
        <w:t>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6.</w:t>
      </w:r>
      <w:r>
        <w:rPr>
          <w:rFonts w:hAnsi="宋体" w:cs="Times New Roman" w:hint="eastAsia"/>
          <w:color w:val="auto"/>
          <w:kern w:val="2"/>
          <w:sz w:val="32"/>
          <w:szCs w:val="32"/>
        </w:rPr>
        <w:t>“共用设施处置收入”项目，反映本期按规定转入住宅专项维修资金的，住宅共用设施设备报废后回收的残值收入和住宅共用部位的拆迁补偿款。本项目应当根据“共用设施处置收入”科目的本期发生额填列。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7.</w:t>
      </w:r>
      <w:r>
        <w:rPr>
          <w:rFonts w:hAnsi="宋体" w:cs="Times New Roman" w:hint="eastAsia"/>
          <w:color w:val="auto"/>
          <w:kern w:val="2"/>
          <w:sz w:val="32"/>
          <w:szCs w:val="32"/>
        </w:rPr>
        <w:t>“其他收入”项目，反映本期住宅专项维修资金取得的除以上收入项目外的其他收入的总额。本项目应当根据“其他收入”科目的本期发生额填列。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8.</w:t>
      </w:r>
      <w:r>
        <w:rPr>
          <w:rFonts w:hAnsi="宋体" w:cs="Times New Roman" w:hint="eastAsia"/>
          <w:color w:val="auto"/>
          <w:kern w:val="2"/>
          <w:sz w:val="32"/>
          <w:szCs w:val="32"/>
        </w:rPr>
        <w:t>“本期支出”项目，反映本期住宅专项维修资金支出总额。本项目应当根据本表中“维修支出</w:t>
      </w:r>
      <w:r>
        <w:rPr>
          <w:rFonts w:hAnsi="宋体" w:cs="Times New Roman" w:hint="eastAsia"/>
          <w:color w:val="auto"/>
          <w:kern w:val="2"/>
          <w:sz w:val="32"/>
          <w:szCs w:val="32"/>
        </w:rPr>
        <w:t>”、“</w:t>
      </w:r>
      <w:r>
        <w:rPr>
          <w:rFonts w:hAnsi="宋体" w:cs="Times New Roman" w:hint="eastAsia"/>
          <w:color w:val="auto"/>
          <w:kern w:val="2"/>
          <w:sz w:val="32"/>
          <w:szCs w:val="32"/>
        </w:rPr>
        <w:t>返还支出</w:t>
      </w:r>
      <w:r>
        <w:rPr>
          <w:rFonts w:hAnsi="宋体" w:cs="Times New Roman" w:hint="eastAsia"/>
          <w:color w:val="auto"/>
          <w:kern w:val="2"/>
          <w:sz w:val="32"/>
          <w:szCs w:val="32"/>
        </w:rPr>
        <w:t>”、“</w:t>
      </w:r>
      <w:r>
        <w:rPr>
          <w:rFonts w:hAnsi="宋体" w:cs="Times New Roman" w:hint="eastAsia"/>
          <w:color w:val="auto"/>
          <w:kern w:val="2"/>
          <w:sz w:val="32"/>
          <w:szCs w:val="32"/>
        </w:rPr>
        <w:t>其他支出”项目金额的合计数填列。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9.</w:t>
      </w:r>
      <w:r>
        <w:rPr>
          <w:rFonts w:hAnsi="宋体" w:cs="Times New Roman" w:hint="eastAsia"/>
          <w:color w:val="auto"/>
          <w:kern w:val="2"/>
          <w:sz w:val="32"/>
          <w:szCs w:val="32"/>
        </w:rPr>
        <w:t>“维修支出”项目，反</w:t>
      </w:r>
      <w:r>
        <w:rPr>
          <w:rFonts w:hAnsi="宋体" w:cs="Times New Roman" w:hint="eastAsia"/>
          <w:color w:val="auto"/>
          <w:kern w:val="2"/>
          <w:sz w:val="32"/>
          <w:szCs w:val="32"/>
        </w:rPr>
        <w:t>映本期使用住宅专项维修资金，用于住宅共用部位、共用设施设备保修期满后的维修和更新、改造的支出。本项目应当根据“维修支出”科目的本期发生额填列。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10.</w:t>
      </w:r>
      <w:r>
        <w:rPr>
          <w:rFonts w:hAnsi="宋体" w:cs="Times New Roman" w:hint="eastAsia"/>
          <w:color w:val="auto"/>
          <w:kern w:val="2"/>
          <w:sz w:val="32"/>
          <w:szCs w:val="32"/>
        </w:rPr>
        <w:t>“返还支出”项目，反映本期因业主退房、房屋灭失将住宅专项维修资金返还业主、售房单位等的支出。本项目应当根据“返还支出”科目的本期发生额填列。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lastRenderedPageBreak/>
        <w:t>11.</w:t>
      </w:r>
      <w:r>
        <w:rPr>
          <w:rFonts w:hAnsi="宋体" w:cs="Times New Roman" w:hint="eastAsia"/>
          <w:color w:val="auto"/>
          <w:kern w:val="2"/>
          <w:sz w:val="32"/>
          <w:szCs w:val="32"/>
        </w:rPr>
        <w:t>“其他支出”项目，反映本期住宅专项维修资金发生的除以上支出项目外的其他支出的总额。本项目应当根据“其他支出”科目的本期发生额填列。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12.</w:t>
      </w:r>
      <w:r>
        <w:rPr>
          <w:rFonts w:hAnsi="宋体" w:cs="Times New Roman" w:hint="eastAsia"/>
          <w:color w:val="auto"/>
          <w:kern w:val="2"/>
          <w:sz w:val="32"/>
          <w:szCs w:val="32"/>
        </w:rPr>
        <w:t>“本期收支差额”项目，反映本期住宅专项维修资金收入扣除支出后的净额。本项目应</w:t>
      </w:r>
      <w:r>
        <w:rPr>
          <w:rFonts w:hAnsi="宋体" w:cs="Times New Roman" w:hint="eastAsia"/>
          <w:color w:val="auto"/>
          <w:kern w:val="2"/>
          <w:sz w:val="32"/>
          <w:szCs w:val="32"/>
        </w:rPr>
        <w:t>当根据本表中“本期收入”项目金额减去“本期支出”项目金额后的差额填列；如为负数，以“</w:t>
      </w:r>
      <w:r>
        <w:rPr>
          <w:rFonts w:hAnsi="宋体" w:cs="Times New Roman" w:hint="eastAsia"/>
          <w:color w:val="auto"/>
          <w:kern w:val="2"/>
          <w:sz w:val="32"/>
          <w:szCs w:val="32"/>
        </w:rPr>
        <w:t>-</w:t>
      </w:r>
      <w:r>
        <w:rPr>
          <w:rFonts w:hAnsi="宋体" w:cs="Times New Roman" w:hint="eastAsia"/>
          <w:color w:val="auto"/>
          <w:kern w:val="2"/>
          <w:sz w:val="32"/>
          <w:szCs w:val="32"/>
        </w:rPr>
        <w:t>”号填列。</w:t>
      </w:r>
    </w:p>
    <w:p w:rsidR="00000000" w:rsidRDefault="00992A1A">
      <w:pPr>
        <w:spacing w:line="360" w:lineRule="auto"/>
        <w:ind w:firstLineChars="200" w:firstLine="643"/>
        <w:rPr>
          <w:rFonts w:ascii="仿宋_GB2312" w:eastAsia="仿宋_GB2312" w:hAnsi="宋体" w:hint="eastAsia"/>
          <w:sz w:val="32"/>
          <w:szCs w:val="32"/>
        </w:rPr>
      </w:pPr>
      <w:r>
        <w:rPr>
          <w:rFonts w:ascii="仿宋_GB2312" w:eastAsia="仿宋_GB2312" w:hAnsi="宋体" w:hint="eastAsia"/>
          <w:b/>
          <w:sz w:val="32"/>
          <w:szCs w:val="32"/>
        </w:rPr>
        <w:t>三、净资产变动表编制说明</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（一）本表反映住宅专项维修资金在某一会计年度内净资产项目的变动情况。</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（二）本表各项目的内容和填列方法如下：</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1.</w:t>
      </w:r>
      <w:r>
        <w:rPr>
          <w:rFonts w:hAnsi="宋体" w:cs="Times New Roman" w:hint="eastAsia"/>
          <w:color w:val="auto"/>
          <w:kern w:val="2"/>
          <w:sz w:val="32"/>
          <w:szCs w:val="32"/>
        </w:rPr>
        <w:t>“上年年末余额”行，反映住宅专项维修资金净资产各项目上年年末的余额。本行各项目应当根据“商品住宅维修资金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w:t>
      </w:r>
      <w:r>
        <w:rPr>
          <w:rFonts w:hAnsi="宋体" w:cs="Times New Roman" w:hint="eastAsia"/>
          <w:color w:val="auto"/>
          <w:kern w:val="2"/>
          <w:sz w:val="32"/>
          <w:szCs w:val="32"/>
        </w:rPr>
        <w:t>”、“</w:t>
      </w:r>
      <w:r>
        <w:rPr>
          <w:rFonts w:hAnsi="宋体" w:cs="Times New Roman" w:hint="eastAsia"/>
          <w:color w:val="auto"/>
          <w:kern w:val="2"/>
          <w:sz w:val="32"/>
          <w:szCs w:val="32"/>
        </w:rPr>
        <w:t>待分配累计收益”科目上年年末余额填列。</w:t>
      </w:r>
    </w:p>
    <w:p w:rsidR="00000000" w:rsidRDefault="00992A1A">
      <w:pPr>
        <w:pStyle w:val="Default"/>
        <w:spacing w:line="360" w:lineRule="auto"/>
        <w:ind w:firstLineChars="200" w:firstLine="640"/>
        <w:rPr>
          <w:rFonts w:hAnsi="宋体" w:cs="Times New Roman" w:hint="eastAsia"/>
          <w:color w:val="auto"/>
          <w:kern w:val="2"/>
          <w:sz w:val="32"/>
          <w:szCs w:val="32"/>
        </w:rPr>
      </w:pPr>
      <w:r>
        <w:rPr>
          <w:rFonts w:hAnsi="宋体" w:cs="Times New Roman" w:hint="eastAsia"/>
          <w:color w:val="auto"/>
          <w:kern w:val="2"/>
          <w:sz w:val="32"/>
          <w:szCs w:val="32"/>
        </w:rPr>
        <w:t>2.</w:t>
      </w:r>
      <w:r>
        <w:rPr>
          <w:rFonts w:hAnsi="宋体" w:cs="Times New Roman" w:hint="eastAsia"/>
          <w:color w:val="auto"/>
          <w:kern w:val="2"/>
          <w:sz w:val="32"/>
          <w:szCs w:val="32"/>
        </w:rPr>
        <w:t>“以前年度调整”行，反映退回以前年度多交的住宅专项维修资金，以及收到维修单位退回以前年</w:t>
      </w:r>
      <w:r>
        <w:rPr>
          <w:rFonts w:hAnsi="宋体" w:cs="Times New Roman" w:hint="eastAsia"/>
          <w:color w:val="auto"/>
          <w:kern w:val="2"/>
          <w:sz w:val="32"/>
          <w:szCs w:val="32"/>
        </w:rPr>
        <w:t>度的维修支出等事项对净资产进行调整的金额。本行各项目应当根据“商品住宅维修资金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w:t>
      </w:r>
      <w:r>
        <w:rPr>
          <w:rFonts w:hAnsi="宋体" w:cs="Times New Roman" w:hint="eastAsia"/>
          <w:color w:val="auto"/>
          <w:kern w:val="2"/>
          <w:sz w:val="32"/>
          <w:szCs w:val="32"/>
        </w:rPr>
        <w:t>”、“</w:t>
      </w:r>
      <w:r>
        <w:rPr>
          <w:rFonts w:hAnsi="宋体" w:cs="Times New Roman" w:hint="eastAsia"/>
          <w:color w:val="auto"/>
          <w:kern w:val="2"/>
          <w:sz w:val="32"/>
          <w:szCs w:val="32"/>
        </w:rPr>
        <w:t>待分配累计收益”科目的相关信息分析填列，如为减少以“</w:t>
      </w:r>
      <w:r>
        <w:rPr>
          <w:rFonts w:hAnsi="宋体" w:cs="Times New Roman" w:hint="eastAsia"/>
          <w:color w:val="auto"/>
          <w:kern w:val="2"/>
          <w:sz w:val="32"/>
          <w:szCs w:val="32"/>
        </w:rPr>
        <w:t>-</w:t>
      </w:r>
      <w:r>
        <w:rPr>
          <w:rFonts w:hAnsi="宋体" w:cs="Times New Roman" w:hint="eastAsia"/>
          <w:color w:val="auto"/>
          <w:kern w:val="2"/>
          <w:sz w:val="32"/>
          <w:szCs w:val="32"/>
        </w:rPr>
        <w:t>”号填列。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3.</w:t>
      </w:r>
      <w:r>
        <w:rPr>
          <w:rFonts w:hAnsi="宋体" w:cs="Times New Roman" w:hint="eastAsia"/>
          <w:color w:val="auto"/>
          <w:kern w:val="2"/>
          <w:sz w:val="32"/>
          <w:szCs w:val="32"/>
        </w:rPr>
        <w:t>“本年年初余额”行，反映经过以前年度调整后，住宅专项维修资金净资产各项目的本年年初余额。本行各项目应当根据其各自在“上年年末余额</w:t>
      </w:r>
      <w:r>
        <w:rPr>
          <w:rFonts w:hAnsi="宋体" w:cs="Times New Roman" w:hint="eastAsia"/>
          <w:color w:val="auto"/>
          <w:kern w:val="2"/>
          <w:sz w:val="32"/>
          <w:szCs w:val="32"/>
        </w:rPr>
        <w:t>”、“</w:t>
      </w:r>
      <w:r>
        <w:rPr>
          <w:rFonts w:hAnsi="宋体" w:cs="Times New Roman" w:hint="eastAsia"/>
          <w:color w:val="auto"/>
          <w:kern w:val="2"/>
          <w:sz w:val="32"/>
          <w:szCs w:val="32"/>
        </w:rPr>
        <w:t>以前年度调整”行对应项目</w:t>
      </w:r>
      <w:r>
        <w:rPr>
          <w:rFonts w:hAnsi="宋体" w:cs="Times New Roman" w:hint="eastAsia"/>
          <w:color w:val="auto"/>
          <w:kern w:val="2"/>
          <w:sz w:val="32"/>
          <w:szCs w:val="32"/>
        </w:rPr>
        <w:lastRenderedPageBreak/>
        <w:t>金额的合计数填列。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4.</w:t>
      </w:r>
      <w:r>
        <w:rPr>
          <w:rFonts w:hAnsi="宋体" w:cs="Times New Roman" w:hint="eastAsia"/>
          <w:color w:val="auto"/>
          <w:kern w:val="2"/>
          <w:sz w:val="32"/>
          <w:szCs w:val="32"/>
        </w:rPr>
        <w:t>“本年变动金额”行，反映住宅专项维修资金净资产各项目本年变动总金额。本行“商品住宅维修资金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w:t>
      </w:r>
      <w:r>
        <w:rPr>
          <w:rFonts w:hAnsi="宋体" w:cs="Times New Roman" w:hint="eastAsia"/>
          <w:color w:val="auto"/>
          <w:kern w:val="2"/>
          <w:sz w:val="32"/>
          <w:szCs w:val="32"/>
        </w:rPr>
        <w:t>”、“</w:t>
      </w:r>
      <w:r>
        <w:rPr>
          <w:rFonts w:hAnsi="宋体" w:cs="Times New Roman" w:hint="eastAsia"/>
          <w:color w:val="auto"/>
          <w:kern w:val="2"/>
          <w:sz w:val="32"/>
          <w:szCs w:val="32"/>
        </w:rPr>
        <w:t>待分配累</w:t>
      </w:r>
      <w:r>
        <w:rPr>
          <w:rFonts w:hAnsi="宋体" w:cs="Times New Roman" w:hint="eastAsia"/>
          <w:color w:val="auto"/>
          <w:kern w:val="2"/>
          <w:sz w:val="32"/>
          <w:szCs w:val="32"/>
        </w:rPr>
        <w:t>计收益”项目应当根据其各自在“本年收支差额</w:t>
      </w:r>
      <w:r>
        <w:rPr>
          <w:rFonts w:hAnsi="宋体" w:cs="Times New Roman" w:hint="eastAsia"/>
          <w:color w:val="auto"/>
          <w:kern w:val="2"/>
          <w:sz w:val="32"/>
          <w:szCs w:val="32"/>
        </w:rPr>
        <w:t>”、“</w:t>
      </w:r>
      <w:r>
        <w:rPr>
          <w:rFonts w:hAnsi="宋体" w:cs="Times New Roman" w:hint="eastAsia"/>
          <w:color w:val="auto"/>
          <w:kern w:val="2"/>
          <w:sz w:val="32"/>
          <w:szCs w:val="32"/>
        </w:rPr>
        <w:t>本年分配累计收益</w:t>
      </w:r>
      <w:r>
        <w:rPr>
          <w:rFonts w:hAnsi="宋体" w:cs="Times New Roman" w:hint="eastAsia"/>
          <w:color w:val="auto"/>
          <w:kern w:val="2"/>
          <w:sz w:val="32"/>
          <w:szCs w:val="32"/>
        </w:rPr>
        <w:t>”、“</w:t>
      </w:r>
      <w:r>
        <w:rPr>
          <w:rFonts w:hAnsi="宋体" w:cs="Times New Roman" w:hint="eastAsia"/>
          <w:color w:val="auto"/>
          <w:kern w:val="2"/>
          <w:sz w:val="32"/>
          <w:szCs w:val="32"/>
        </w:rPr>
        <w:t>本年划转”行对应项目金额的合计数填列。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5.</w:t>
      </w:r>
      <w:r>
        <w:rPr>
          <w:rFonts w:hAnsi="宋体" w:cs="Times New Roman" w:hint="eastAsia"/>
          <w:color w:val="auto"/>
          <w:kern w:val="2"/>
          <w:sz w:val="32"/>
          <w:szCs w:val="32"/>
        </w:rPr>
        <w:t>“本年收支差额”行，反映住宅专项维修资金本年发生的收入、支出对净资产的影响。本行“商品住宅维修资金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已售公有住房维修资金”项目，应当分别根据本年由“交存收入</w:t>
      </w:r>
      <w:r>
        <w:rPr>
          <w:rFonts w:hAnsi="宋体" w:cs="Times New Roman" w:hint="eastAsia"/>
          <w:color w:val="auto"/>
          <w:kern w:val="2"/>
          <w:sz w:val="32"/>
          <w:szCs w:val="32"/>
        </w:rPr>
        <w:t>”、“</w:t>
      </w:r>
      <w:r>
        <w:rPr>
          <w:rFonts w:hAnsi="宋体" w:cs="Times New Roman" w:hint="eastAsia"/>
          <w:color w:val="auto"/>
          <w:kern w:val="2"/>
          <w:sz w:val="32"/>
          <w:szCs w:val="32"/>
        </w:rPr>
        <w:t>经营收入</w:t>
      </w:r>
      <w:r>
        <w:rPr>
          <w:rFonts w:hAnsi="宋体" w:cs="Times New Roman" w:hint="eastAsia"/>
          <w:color w:val="auto"/>
          <w:kern w:val="2"/>
          <w:sz w:val="32"/>
          <w:szCs w:val="32"/>
        </w:rPr>
        <w:t>”、“</w:t>
      </w:r>
      <w:r>
        <w:rPr>
          <w:rFonts w:hAnsi="宋体" w:cs="Times New Roman" w:hint="eastAsia"/>
          <w:color w:val="auto"/>
          <w:kern w:val="2"/>
          <w:sz w:val="32"/>
          <w:szCs w:val="32"/>
        </w:rPr>
        <w:t>共用设施处置收入</w:t>
      </w:r>
      <w:r>
        <w:rPr>
          <w:rFonts w:hAnsi="宋体" w:cs="Times New Roman" w:hint="eastAsia"/>
          <w:color w:val="auto"/>
          <w:kern w:val="2"/>
          <w:sz w:val="32"/>
          <w:szCs w:val="32"/>
        </w:rPr>
        <w:t>”、“</w:t>
      </w:r>
      <w:r>
        <w:rPr>
          <w:rFonts w:hAnsi="宋体" w:cs="Times New Roman" w:hint="eastAsia"/>
          <w:color w:val="auto"/>
          <w:kern w:val="2"/>
          <w:sz w:val="32"/>
          <w:szCs w:val="32"/>
        </w:rPr>
        <w:t>维修支出</w:t>
      </w:r>
      <w:r>
        <w:rPr>
          <w:rFonts w:hAnsi="宋体" w:cs="Times New Roman" w:hint="eastAsia"/>
          <w:color w:val="auto"/>
          <w:kern w:val="2"/>
          <w:sz w:val="32"/>
          <w:szCs w:val="32"/>
        </w:rPr>
        <w:t>”、“</w:t>
      </w:r>
      <w:r>
        <w:rPr>
          <w:rFonts w:hAnsi="宋体" w:cs="Times New Roman" w:hint="eastAsia"/>
          <w:color w:val="auto"/>
          <w:kern w:val="2"/>
          <w:sz w:val="32"/>
          <w:szCs w:val="32"/>
        </w:rPr>
        <w:t>返还支出”科目转入“商品住宅维修资金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已售公有住房维修资金”科目的金额填列，如为减少以“</w:t>
      </w:r>
      <w:r>
        <w:rPr>
          <w:rFonts w:hAnsi="宋体" w:cs="Times New Roman" w:hint="eastAsia"/>
          <w:color w:val="auto"/>
          <w:kern w:val="2"/>
          <w:sz w:val="32"/>
          <w:szCs w:val="32"/>
        </w:rPr>
        <w:t>-</w:t>
      </w:r>
      <w:r>
        <w:rPr>
          <w:rFonts w:hAnsi="宋体" w:cs="Times New Roman" w:hint="eastAsia"/>
          <w:color w:val="auto"/>
          <w:kern w:val="2"/>
          <w:sz w:val="32"/>
          <w:szCs w:val="32"/>
        </w:rPr>
        <w:t>”号填列。本行“待分配累计收益”项目，应当根据本年由“存</w:t>
      </w:r>
      <w:r>
        <w:rPr>
          <w:rFonts w:hAnsi="宋体" w:cs="Times New Roman" w:hint="eastAsia"/>
          <w:color w:val="auto"/>
          <w:kern w:val="2"/>
          <w:sz w:val="32"/>
          <w:szCs w:val="32"/>
        </w:rPr>
        <w:t>款利息收入</w:t>
      </w:r>
      <w:r>
        <w:rPr>
          <w:rFonts w:hAnsi="宋体" w:cs="Times New Roman" w:hint="eastAsia"/>
          <w:color w:val="auto"/>
          <w:kern w:val="2"/>
          <w:sz w:val="32"/>
          <w:szCs w:val="32"/>
        </w:rPr>
        <w:t>”、“</w:t>
      </w:r>
      <w:r>
        <w:rPr>
          <w:rFonts w:hAnsi="宋体" w:cs="Times New Roman" w:hint="eastAsia"/>
          <w:color w:val="auto"/>
          <w:kern w:val="2"/>
          <w:sz w:val="32"/>
          <w:szCs w:val="32"/>
        </w:rPr>
        <w:t>国债利息收入</w:t>
      </w:r>
      <w:r>
        <w:rPr>
          <w:rFonts w:hAnsi="宋体" w:cs="Times New Roman" w:hint="eastAsia"/>
          <w:color w:val="auto"/>
          <w:kern w:val="2"/>
          <w:sz w:val="32"/>
          <w:szCs w:val="32"/>
        </w:rPr>
        <w:t>”、“</w:t>
      </w:r>
      <w:r>
        <w:rPr>
          <w:rFonts w:hAnsi="宋体" w:cs="Times New Roman" w:hint="eastAsia"/>
          <w:color w:val="auto"/>
          <w:kern w:val="2"/>
          <w:sz w:val="32"/>
          <w:szCs w:val="32"/>
        </w:rPr>
        <w:t>其他收入</w:t>
      </w:r>
      <w:r>
        <w:rPr>
          <w:rFonts w:hAnsi="宋体" w:cs="Times New Roman" w:hint="eastAsia"/>
          <w:color w:val="auto"/>
          <w:kern w:val="2"/>
          <w:sz w:val="32"/>
          <w:szCs w:val="32"/>
        </w:rPr>
        <w:t>”、“</w:t>
      </w:r>
      <w:r>
        <w:rPr>
          <w:rFonts w:hAnsi="宋体" w:cs="Times New Roman" w:hint="eastAsia"/>
          <w:color w:val="auto"/>
          <w:kern w:val="2"/>
          <w:sz w:val="32"/>
          <w:szCs w:val="32"/>
        </w:rPr>
        <w:t>其他支出”科目转入“待分配累计收益”科目的金额填列。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6.</w:t>
      </w:r>
      <w:r>
        <w:rPr>
          <w:rFonts w:hAnsi="宋体" w:cs="Times New Roman" w:hint="eastAsia"/>
          <w:color w:val="auto"/>
          <w:kern w:val="2"/>
          <w:sz w:val="32"/>
          <w:szCs w:val="32"/>
        </w:rPr>
        <w:t>“本年分配累计收益”行，反映本年按规定将待分配累计收益转入商品住宅或已售公有住房维修资金对净资产的影响。本行“商品住宅维修资金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w:t>
      </w:r>
      <w:r>
        <w:rPr>
          <w:rFonts w:hAnsi="宋体" w:cs="Times New Roman" w:hint="eastAsia"/>
          <w:color w:val="auto"/>
          <w:kern w:val="2"/>
          <w:sz w:val="32"/>
          <w:szCs w:val="32"/>
        </w:rPr>
        <w:t>”、“</w:t>
      </w:r>
      <w:r>
        <w:rPr>
          <w:rFonts w:hAnsi="宋体" w:cs="Times New Roman" w:hint="eastAsia"/>
          <w:color w:val="auto"/>
          <w:kern w:val="2"/>
          <w:sz w:val="32"/>
          <w:szCs w:val="32"/>
        </w:rPr>
        <w:t>待分配累计收益”项目应当分别根据从“待分配累计收益”科目转入“商品住宅维修资金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已售公有住房维修资金”科目的金额分析填列；本行“待分配累计收益”项目以“</w:t>
      </w:r>
      <w:r>
        <w:rPr>
          <w:rFonts w:hAnsi="宋体" w:cs="Times New Roman" w:hint="eastAsia"/>
          <w:color w:val="auto"/>
          <w:kern w:val="2"/>
          <w:sz w:val="32"/>
          <w:szCs w:val="32"/>
        </w:rPr>
        <w:t>-</w:t>
      </w:r>
      <w:r>
        <w:rPr>
          <w:rFonts w:hAnsi="宋体" w:cs="Times New Roman" w:hint="eastAsia"/>
          <w:color w:val="auto"/>
          <w:kern w:val="2"/>
          <w:sz w:val="32"/>
          <w:szCs w:val="32"/>
        </w:rPr>
        <w:t>”号填列。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7.</w:t>
      </w:r>
      <w:r>
        <w:rPr>
          <w:rFonts w:hAnsi="宋体" w:cs="Times New Roman" w:hint="eastAsia"/>
          <w:color w:val="auto"/>
          <w:kern w:val="2"/>
          <w:sz w:val="32"/>
          <w:szCs w:val="32"/>
        </w:rPr>
        <w:t>“本年划转”行，反映本年划转住宅专项维修资金对净</w:t>
      </w:r>
      <w:r>
        <w:rPr>
          <w:rFonts w:hAnsi="宋体" w:cs="Times New Roman" w:hint="eastAsia"/>
          <w:color w:val="auto"/>
          <w:kern w:val="2"/>
          <w:sz w:val="32"/>
          <w:szCs w:val="32"/>
        </w:rPr>
        <w:lastRenderedPageBreak/>
        <w:t>资</w:t>
      </w:r>
      <w:r>
        <w:rPr>
          <w:rFonts w:hAnsi="宋体" w:cs="Times New Roman" w:hint="eastAsia"/>
          <w:color w:val="auto"/>
          <w:kern w:val="2"/>
          <w:sz w:val="32"/>
          <w:szCs w:val="32"/>
        </w:rPr>
        <w:t>产的影响。本行各项目应当根据“商品住宅维修资金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w:t>
      </w:r>
      <w:r>
        <w:rPr>
          <w:rFonts w:hAnsi="宋体" w:cs="Times New Roman" w:hint="eastAsia"/>
          <w:color w:val="auto"/>
          <w:kern w:val="2"/>
          <w:sz w:val="32"/>
          <w:szCs w:val="32"/>
        </w:rPr>
        <w:t>”、“</w:t>
      </w:r>
      <w:r>
        <w:rPr>
          <w:rFonts w:hAnsi="宋体" w:cs="Times New Roman" w:hint="eastAsia"/>
          <w:color w:val="auto"/>
          <w:kern w:val="2"/>
          <w:sz w:val="32"/>
          <w:szCs w:val="32"/>
        </w:rPr>
        <w:t>待分配累计收益”科目的相关信息分析填列，如为减少以“</w:t>
      </w:r>
      <w:r>
        <w:rPr>
          <w:rFonts w:hAnsi="宋体" w:cs="Times New Roman" w:hint="eastAsia"/>
          <w:color w:val="auto"/>
          <w:kern w:val="2"/>
          <w:sz w:val="32"/>
          <w:szCs w:val="32"/>
        </w:rPr>
        <w:t>-</w:t>
      </w:r>
      <w:r>
        <w:rPr>
          <w:rFonts w:hAnsi="宋体" w:cs="Times New Roman" w:hint="eastAsia"/>
          <w:color w:val="auto"/>
          <w:kern w:val="2"/>
          <w:sz w:val="32"/>
          <w:szCs w:val="32"/>
        </w:rPr>
        <w:t>”号填列。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8.</w:t>
      </w:r>
      <w:r>
        <w:rPr>
          <w:rFonts w:hAnsi="宋体" w:cs="Times New Roman" w:hint="eastAsia"/>
          <w:color w:val="auto"/>
          <w:kern w:val="2"/>
          <w:sz w:val="32"/>
          <w:szCs w:val="32"/>
        </w:rPr>
        <w:t>“本年年末余额”行，反映住宅专项维修资金本年各净资产项目的年末余额。本行各项目应当根据其各自在“本年年初余额</w:t>
      </w:r>
      <w:r>
        <w:rPr>
          <w:rFonts w:hAnsi="宋体" w:cs="Times New Roman" w:hint="eastAsia"/>
          <w:color w:val="auto"/>
          <w:kern w:val="2"/>
          <w:sz w:val="32"/>
          <w:szCs w:val="32"/>
        </w:rPr>
        <w:t>”、“</w:t>
      </w:r>
      <w:r>
        <w:rPr>
          <w:rFonts w:hAnsi="宋体" w:cs="Times New Roman" w:hint="eastAsia"/>
          <w:color w:val="auto"/>
          <w:kern w:val="2"/>
          <w:sz w:val="32"/>
          <w:szCs w:val="32"/>
        </w:rPr>
        <w:t>本年变动金额”行对应项目金额的合计数填列。</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9.</w:t>
      </w:r>
      <w:r>
        <w:rPr>
          <w:rFonts w:hAnsi="宋体" w:cs="Times New Roman" w:hint="eastAsia"/>
          <w:color w:val="auto"/>
          <w:kern w:val="2"/>
          <w:sz w:val="32"/>
          <w:szCs w:val="32"/>
        </w:rPr>
        <w:t>本表各行“净资产合计”项目，应当根据所在行“商品住宅维修资金</w:t>
      </w:r>
      <w:r>
        <w:rPr>
          <w:rFonts w:hAnsi="宋体" w:cs="Times New Roman" w:hint="eastAsia"/>
          <w:color w:val="auto"/>
          <w:kern w:val="2"/>
          <w:sz w:val="32"/>
          <w:szCs w:val="32"/>
        </w:rPr>
        <w:t>”、“</w:t>
      </w:r>
      <w:r>
        <w:rPr>
          <w:rFonts w:hAnsi="宋体" w:cs="Times New Roman" w:hint="eastAsia"/>
          <w:color w:val="auto"/>
          <w:kern w:val="2"/>
          <w:sz w:val="32"/>
          <w:szCs w:val="32"/>
        </w:rPr>
        <w:t>已售公有住房维修资金</w:t>
      </w:r>
      <w:r>
        <w:rPr>
          <w:rFonts w:hAnsi="宋体" w:cs="Times New Roman" w:hint="eastAsia"/>
          <w:color w:val="auto"/>
          <w:kern w:val="2"/>
          <w:sz w:val="32"/>
          <w:szCs w:val="32"/>
        </w:rPr>
        <w:t>”、“</w:t>
      </w:r>
      <w:r>
        <w:rPr>
          <w:rFonts w:hAnsi="宋体" w:cs="Times New Roman" w:hint="eastAsia"/>
          <w:color w:val="auto"/>
          <w:kern w:val="2"/>
          <w:sz w:val="32"/>
          <w:szCs w:val="32"/>
        </w:rPr>
        <w:t>待分配累计收益”项目金额的合计数填列。</w:t>
      </w:r>
    </w:p>
    <w:p w:rsidR="00000000" w:rsidRDefault="00992A1A">
      <w:pPr>
        <w:spacing w:line="360" w:lineRule="auto"/>
        <w:ind w:firstLineChars="200" w:firstLine="643"/>
        <w:rPr>
          <w:rFonts w:ascii="仿宋_GB2312" w:eastAsia="仿宋_GB2312" w:hAnsi="宋体" w:hint="eastAsia"/>
          <w:b/>
          <w:sz w:val="32"/>
          <w:szCs w:val="32"/>
        </w:rPr>
      </w:pPr>
      <w:r>
        <w:rPr>
          <w:rFonts w:ascii="仿宋_GB2312" w:eastAsia="仿宋_GB2312" w:hAnsi="宋体" w:hint="eastAsia"/>
          <w:b/>
          <w:sz w:val="32"/>
          <w:szCs w:val="32"/>
        </w:rPr>
        <w:t>四、附注</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附注是住宅专项维修资金财务报表的重要组成</w:t>
      </w:r>
      <w:r>
        <w:rPr>
          <w:rFonts w:hAnsi="宋体" w:cs="Times New Roman" w:hint="eastAsia"/>
          <w:color w:val="auto"/>
          <w:kern w:val="2"/>
          <w:sz w:val="32"/>
          <w:szCs w:val="32"/>
        </w:rPr>
        <w:t>部分，由代管机构根据住宅专项维修资金相关管理和财务制度要求编制，所披露的信息应当包括但不限于：</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（一）财务报表列示的重要项目的进一步说明，包括其主要构成、增减变动情况等</w:t>
      </w:r>
      <w:r>
        <w:rPr>
          <w:rFonts w:hAnsi="宋体" w:cs="Times New Roman" w:hint="eastAsia"/>
          <w:color w:val="auto"/>
          <w:kern w:val="2"/>
          <w:sz w:val="32"/>
          <w:szCs w:val="32"/>
        </w:rPr>
        <w:t>。</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（二）其他支出的具体类别和相应的金额</w:t>
      </w:r>
      <w:r>
        <w:rPr>
          <w:rFonts w:hAnsi="宋体" w:cs="Times New Roman" w:hint="eastAsia"/>
          <w:color w:val="auto"/>
          <w:kern w:val="2"/>
          <w:sz w:val="32"/>
          <w:szCs w:val="32"/>
        </w:rPr>
        <w:t>。</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（三）未能在财务报表中列示项目的说明</w:t>
      </w:r>
      <w:r>
        <w:rPr>
          <w:rFonts w:hAnsi="宋体" w:cs="Times New Roman" w:hint="eastAsia"/>
          <w:color w:val="auto"/>
          <w:kern w:val="2"/>
          <w:sz w:val="32"/>
          <w:szCs w:val="32"/>
        </w:rPr>
        <w:t>。</w:t>
      </w:r>
    </w:p>
    <w:p w:rsidR="00000000" w:rsidRDefault="00992A1A">
      <w:pPr>
        <w:pStyle w:val="Default"/>
        <w:spacing w:line="360" w:lineRule="auto"/>
        <w:ind w:firstLineChars="200" w:firstLine="640"/>
        <w:jc w:val="both"/>
        <w:rPr>
          <w:rFonts w:hAnsi="宋体" w:cs="Times New Roman" w:hint="eastAsia"/>
          <w:color w:val="auto"/>
          <w:kern w:val="2"/>
          <w:sz w:val="32"/>
          <w:szCs w:val="32"/>
        </w:rPr>
      </w:pPr>
      <w:r>
        <w:rPr>
          <w:rFonts w:hAnsi="宋体" w:cs="Times New Roman" w:hint="eastAsia"/>
          <w:color w:val="auto"/>
          <w:kern w:val="2"/>
          <w:sz w:val="32"/>
          <w:szCs w:val="32"/>
        </w:rPr>
        <w:t>（四）国家政策和会计政策变动对财务报表影响的说明</w:t>
      </w:r>
      <w:r>
        <w:rPr>
          <w:rFonts w:hAnsi="宋体" w:cs="Times New Roman" w:hint="eastAsia"/>
          <w:color w:val="auto"/>
          <w:kern w:val="2"/>
          <w:sz w:val="32"/>
          <w:szCs w:val="32"/>
        </w:rPr>
        <w:t>。</w:t>
      </w:r>
    </w:p>
    <w:p w:rsidR="00992A1A" w:rsidRDefault="00992A1A">
      <w:pPr>
        <w:pStyle w:val="Default"/>
        <w:spacing w:line="360" w:lineRule="auto"/>
        <w:ind w:firstLineChars="200" w:firstLine="640"/>
        <w:jc w:val="both"/>
        <w:rPr>
          <w:rFonts w:ascii="宋体" w:eastAsia="宋体" w:hAnsi="宋体" w:cs="Times New Roman"/>
          <w:color w:val="auto"/>
          <w:kern w:val="2"/>
          <w:sz w:val="28"/>
          <w:szCs w:val="28"/>
        </w:rPr>
      </w:pPr>
      <w:r>
        <w:rPr>
          <w:rFonts w:hAnsi="宋体" w:cs="Times New Roman" w:hint="eastAsia"/>
          <w:color w:val="auto"/>
          <w:kern w:val="2"/>
          <w:sz w:val="32"/>
          <w:szCs w:val="32"/>
        </w:rPr>
        <w:t>（五）其他对财务报表数据有重大影响的事项说明。</w:t>
      </w:r>
    </w:p>
    <w:sectPr w:rsidR="00992A1A">
      <w:footerReference w:type="default" r:id="rId8"/>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A1A" w:rsidRDefault="00992A1A">
      <w:r>
        <w:separator/>
      </w:r>
    </w:p>
  </w:endnote>
  <w:endnote w:type="continuationSeparator" w:id="1">
    <w:p w:rsidR="00992A1A" w:rsidRDefault="00992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2A1A">
    <w:pPr>
      <w:pStyle w:val="a5"/>
      <w:jc w:val="center"/>
    </w:pPr>
    <w:r>
      <w:fldChar w:fldCharType="begin"/>
    </w:r>
    <w:r>
      <w:instrText xml:space="preserve"> PAGE   \* MERGEFORMAT </w:instrText>
    </w:r>
    <w:r>
      <w:fldChar w:fldCharType="separate"/>
    </w:r>
    <w:r w:rsidR="00A51DA7" w:rsidRPr="00A51DA7">
      <w:rPr>
        <w:noProof/>
        <w:lang w:val="zh-CN"/>
      </w:rPr>
      <w:t>1</w:t>
    </w:r>
    <w:r>
      <w:rPr>
        <w:lang w:val="zh-CN"/>
      </w:rPr>
      <w:fldChar w:fldCharType="end"/>
    </w:r>
  </w:p>
  <w:p w:rsidR="00000000" w:rsidRDefault="00992A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2A1A">
    <w:pPr>
      <w:pStyle w:val="a5"/>
      <w:jc w:val="center"/>
    </w:pPr>
    <w:r>
      <w:fldChar w:fldCharType="begin"/>
    </w:r>
    <w:r>
      <w:instrText xml:space="preserve"> PAGE   \* MERGEFORMAT </w:instrText>
    </w:r>
    <w:r>
      <w:fldChar w:fldCharType="separate"/>
    </w:r>
    <w:r w:rsidR="00A51DA7" w:rsidRPr="00A51DA7">
      <w:rPr>
        <w:noProof/>
        <w:lang w:val="zh-CN"/>
      </w:rPr>
      <w:t>2</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2A1A">
    <w:pPr>
      <w:pStyle w:val="a5"/>
      <w:jc w:val="center"/>
    </w:pPr>
    <w:r>
      <w:fldChar w:fldCharType="begin"/>
    </w:r>
    <w:r>
      <w:instrText xml:space="preserve"> PAGE   \* MERG</w:instrText>
    </w:r>
    <w:r>
      <w:instrText xml:space="preserve">EFORMAT </w:instrText>
    </w:r>
    <w:r>
      <w:fldChar w:fldCharType="separate"/>
    </w:r>
    <w:r w:rsidR="00A51DA7" w:rsidRPr="00A51DA7">
      <w:rPr>
        <w:noProof/>
        <w:lang w:val="zh-CN"/>
      </w:rPr>
      <w:t>30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A1A" w:rsidRDefault="00992A1A">
      <w:r>
        <w:separator/>
      </w:r>
    </w:p>
  </w:footnote>
  <w:footnote w:type="continuationSeparator" w:id="1">
    <w:p w:rsidR="00992A1A" w:rsidRDefault="00992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B72"/>
    <w:rsid w:val="000007AB"/>
    <w:rsid w:val="000019C1"/>
    <w:rsid w:val="00001DB3"/>
    <w:rsid w:val="0000248E"/>
    <w:rsid w:val="000035E9"/>
    <w:rsid w:val="000039AB"/>
    <w:rsid w:val="00003F5D"/>
    <w:rsid w:val="000042DC"/>
    <w:rsid w:val="000046EE"/>
    <w:rsid w:val="0000502E"/>
    <w:rsid w:val="000053DD"/>
    <w:rsid w:val="00005427"/>
    <w:rsid w:val="00005D31"/>
    <w:rsid w:val="0000645C"/>
    <w:rsid w:val="00006637"/>
    <w:rsid w:val="0000664D"/>
    <w:rsid w:val="0000683F"/>
    <w:rsid w:val="000072BF"/>
    <w:rsid w:val="00010208"/>
    <w:rsid w:val="0001040B"/>
    <w:rsid w:val="00010496"/>
    <w:rsid w:val="00010640"/>
    <w:rsid w:val="0001077A"/>
    <w:rsid w:val="00010D04"/>
    <w:rsid w:val="0001125F"/>
    <w:rsid w:val="000114E7"/>
    <w:rsid w:val="000118DA"/>
    <w:rsid w:val="0001209B"/>
    <w:rsid w:val="00012C28"/>
    <w:rsid w:val="00013377"/>
    <w:rsid w:val="00013938"/>
    <w:rsid w:val="00013A24"/>
    <w:rsid w:val="00013D82"/>
    <w:rsid w:val="00014011"/>
    <w:rsid w:val="0001459B"/>
    <w:rsid w:val="00014937"/>
    <w:rsid w:val="000150BF"/>
    <w:rsid w:val="000154CD"/>
    <w:rsid w:val="00015752"/>
    <w:rsid w:val="00015AD1"/>
    <w:rsid w:val="00016DEB"/>
    <w:rsid w:val="00017319"/>
    <w:rsid w:val="000174A0"/>
    <w:rsid w:val="000174EF"/>
    <w:rsid w:val="0001760B"/>
    <w:rsid w:val="00017C96"/>
    <w:rsid w:val="00017EB6"/>
    <w:rsid w:val="00020348"/>
    <w:rsid w:val="0002056D"/>
    <w:rsid w:val="00020751"/>
    <w:rsid w:val="00020DB1"/>
    <w:rsid w:val="00020F7B"/>
    <w:rsid w:val="000213ED"/>
    <w:rsid w:val="000226D1"/>
    <w:rsid w:val="00022879"/>
    <w:rsid w:val="00023494"/>
    <w:rsid w:val="000239A2"/>
    <w:rsid w:val="00023DFB"/>
    <w:rsid w:val="000241D6"/>
    <w:rsid w:val="0002451D"/>
    <w:rsid w:val="00024F40"/>
    <w:rsid w:val="00025D3A"/>
    <w:rsid w:val="00025D83"/>
    <w:rsid w:val="000268A5"/>
    <w:rsid w:val="00026CCB"/>
    <w:rsid w:val="00026D10"/>
    <w:rsid w:val="00026D1A"/>
    <w:rsid w:val="00026F66"/>
    <w:rsid w:val="00027387"/>
    <w:rsid w:val="00031626"/>
    <w:rsid w:val="00031F50"/>
    <w:rsid w:val="00031FB6"/>
    <w:rsid w:val="00033228"/>
    <w:rsid w:val="00033658"/>
    <w:rsid w:val="0003388C"/>
    <w:rsid w:val="0003406A"/>
    <w:rsid w:val="00035D93"/>
    <w:rsid w:val="0003601A"/>
    <w:rsid w:val="0003636B"/>
    <w:rsid w:val="0003642B"/>
    <w:rsid w:val="00036D22"/>
    <w:rsid w:val="00037388"/>
    <w:rsid w:val="00037AEE"/>
    <w:rsid w:val="000401B4"/>
    <w:rsid w:val="0004053C"/>
    <w:rsid w:val="00040D7E"/>
    <w:rsid w:val="00040F9E"/>
    <w:rsid w:val="00041407"/>
    <w:rsid w:val="0004143B"/>
    <w:rsid w:val="00041A75"/>
    <w:rsid w:val="000429C7"/>
    <w:rsid w:val="000433D6"/>
    <w:rsid w:val="00043506"/>
    <w:rsid w:val="00043597"/>
    <w:rsid w:val="00044524"/>
    <w:rsid w:val="00044C1E"/>
    <w:rsid w:val="00044F05"/>
    <w:rsid w:val="000450CE"/>
    <w:rsid w:val="000453EA"/>
    <w:rsid w:val="0004565B"/>
    <w:rsid w:val="00045968"/>
    <w:rsid w:val="00045D2B"/>
    <w:rsid w:val="000465B7"/>
    <w:rsid w:val="000474C6"/>
    <w:rsid w:val="0004769B"/>
    <w:rsid w:val="00047875"/>
    <w:rsid w:val="00047FB3"/>
    <w:rsid w:val="00050214"/>
    <w:rsid w:val="0005033F"/>
    <w:rsid w:val="000506E4"/>
    <w:rsid w:val="00050FE5"/>
    <w:rsid w:val="00051D88"/>
    <w:rsid w:val="00051DB5"/>
    <w:rsid w:val="00051ED2"/>
    <w:rsid w:val="00051F7E"/>
    <w:rsid w:val="00052494"/>
    <w:rsid w:val="00052614"/>
    <w:rsid w:val="00052830"/>
    <w:rsid w:val="00052D25"/>
    <w:rsid w:val="00052D9E"/>
    <w:rsid w:val="00052E1F"/>
    <w:rsid w:val="00053823"/>
    <w:rsid w:val="000541F9"/>
    <w:rsid w:val="00054472"/>
    <w:rsid w:val="00054C61"/>
    <w:rsid w:val="00054FBA"/>
    <w:rsid w:val="00055E89"/>
    <w:rsid w:val="00055EBD"/>
    <w:rsid w:val="000566FC"/>
    <w:rsid w:val="00056DA2"/>
    <w:rsid w:val="000571C3"/>
    <w:rsid w:val="000571CA"/>
    <w:rsid w:val="00057819"/>
    <w:rsid w:val="0005790C"/>
    <w:rsid w:val="00057943"/>
    <w:rsid w:val="00057A8C"/>
    <w:rsid w:val="00057AEA"/>
    <w:rsid w:val="000603CB"/>
    <w:rsid w:val="00060CEC"/>
    <w:rsid w:val="00060D11"/>
    <w:rsid w:val="000613A4"/>
    <w:rsid w:val="00061C38"/>
    <w:rsid w:val="00062242"/>
    <w:rsid w:val="0006259D"/>
    <w:rsid w:val="0006267A"/>
    <w:rsid w:val="000631ED"/>
    <w:rsid w:val="0006375F"/>
    <w:rsid w:val="000650FE"/>
    <w:rsid w:val="0006687E"/>
    <w:rsid w:val="0007014D"/>
    <w:rsid w:val="000702DC"/>
    <w:rsid w:val="000704BA"/>
    <w:rsid w:val="00070572"/>
    <w:rsid w:val="000708A8"/>
    <w:rsid w:val="00070FEC"/>
    <w:rsid w:val="00072185"/>
    <w:rsid w:val="00072294"/>
    <w:rsid w:val="00072B06"/>
    <w:rsid w:val="00073603"/>
    <w:rsid w:val="000741C9"/>
    <w:rsid w:val="00074560"/>
    <w:rsid w:val="000745EC"/>
    <w:rsid w:val="000757F3"/>
    <w:rsid w:val="000764F4"/>
    <w:rsid w:val="0007667B"/>
    <w:rsid w:val="00076CE0"/>
    <w:rsid w:val="00077AF9"/>
    <w:rsid w:val="00077CB8"/>
    <w:rsid w:val="000805B9"/>
    <w:rsid w:val="000809DC"/>
    <w:rsid w:val="000809F6"/>
    <w:rsid w:val="0008156C"/>
    <w:rsid w:val="00081B1F"/>
    <w:rsid w:val="00081C9C"/>
    <w:rsid w:val="00081EF2"/>
    <w:rsid w:val="00081F5E"/>
    <w:rsid w:val="00082144"/>
    <w:rsid w:val="000822F9"/>
    <w:rsid w:val="00082876"/>
    <w:rsid w:val="00082A21"/>
    <w:rsid w:val="000831AC"/>
    <w:rsid w:val="00083530"/>
    <w:rsid w:val="00083A10"/>
    <w:rsid w:val="000849B1"/>
    <w:rsid w:val="00084ECE"/>
    <w:rsid w:val="00084FEB"/>
    <w:rsid w:val="00085099"/>
    <w:rsid w:val="00085352"/>
    <w:rsid w:val="00085E21"/>
    <w:rsid w:val="00086024"/>
    <w:rsid w:val="000866EA"/>
    <w:rsid w:val="00086A30"/>
    <w:rsid w:val="00086CBE"/>
    <w:rsid w:val="0008711C"/>
    <w:rsid w:val="0008727B"/>
    <w:rsid w:val="00090980"/>
    <w:rsid w:val="00090FE3"/>
    <w:rsid w:val="00091FF6"/>
    <w:rsid w:val="00094737"/>
    <w:rsid w:val="00094A02"/>
    <w:rsid w:val="00094D9B"/>
    <w:rsid w:val="000951A0"/>
    <w:rsid w:val="00095690"/>
    <w:rsid w:val="00095892"/>
    <w:rsid w:val="00095F52"/>
    <w:rsid w:val="0009611F"/>
    <w:rsid w:val="000965E8"/>
    <w:rsid w:val="00096A56"/>
    <w:rsid w:val="00097004"/>
    <w:rsid w:val="00097080"/>
    <w:rsid w:val="00097840"/>
    <w:rsid w:val="0009786A"/>
    <w:rsid w:val="00097CBF"/>
    <w:rsid w:val="000A019A"/>
    <w:rsid w:val="000A072E"/>
    <w:rsid w:val="000A079A"/>
    <w:rsid w:val="000A0CF2"/>
    <w:rsid w:val="000A0FDC"/>
    <w:rsid w:val="000A1185"/>
    <w:rsid w:val="000A2275"/>
    <w:rsid w:val="000A28E1"/>
    <w:rsid w:val="000A29E7"/>
    <w:rsid w:val="000A2B60"/>
    <w:rsid w:val="000A2F1B"/>
    <w:rsid w:val="000A2FC8"/>
    <w:rsid w:val="000A423D"/>
    <w:rsid w:val="000A43AB"/>
    <w:rsid w:val="000A43BC"/>
    <w:rsid w:val="000A5099"/>
    <w:rsid w:val="000A5886"/>
    <w:rsid w:val="000A5B2B"/>
    <w:rsid w:val="000A60C2"/>
    <w:rsid w:val="000A6194"/>
    <w:rsid w:val="000A6ACD"/>
    <w:rsid w:val="000A6C99"/>
    <w:rsid w:val="000A761C"/>
    <w:rsid w:val="000A7A42"/>
    <w:rsid w:val="000A7ACE"/>
    <w:rsid w:val="000A7BB1"/>
    <w:rsid w:val="000A7C8C"/>
    <w:rsid w:val="000B00A9"/>
    <w:rsid w:val="000B0189"/>
    <w:rsid w:val="000B03F1"/>
    <w:rsid w:val="000B0567"/>
    <w:rsid w:val="000B0725"/>
    <w:rsid w:val="000B0AFD"/>
    <w:rsid w:val="000B0EFF"/>
    <w:rsid w:val="000B1898"/>
    <w:rsid w:val="000B22FF"/>
    <w:rsid w:val="000B32B8"/>
    <w:rsid w:val="000B3804"/>
    <w:rsid w:val="000B4AC9"/>
    <w:rsid w:val="000B4AD5"/>
    <w:rsid w:val="000B5854"/>
    <w:rsid w:val="000B5A5D"/>
    <w:rsid w:val="000B5CC0"/>
    <w:rsid w:val="000B61BD"/>
    <w:rsid w:val="000B6301"/>
    <w:rsid w:val="000B75D5"/>
    <w:rsid w:val="000B762E"/>
    <w:rsid w:val="000B78CB"/>
    <w:rsid w:val="000B79B6"/>
    <w:rsid w:val="000C04DF"/>
    <w:rsid w:val="000C071F"/>
    <w:rsid w:val="000C0A3E"/>
    <w:rsid w:val="000C0F07"/>
    <w:rsid w:val="000C1B2E"/>
    <w:rsid w:val="000C1C06"/>
    <w:rsid w:val="000C2235"/>
    <w:rsid w:val="000C26F2"/>
    <w:rsid w:val="000C3114"/>
    <w:rsid w:val="000C3513"/>
    <w:rsid w:val="000C374E"/>
    <w:rsid w:val="000C3EDF"/>
    <w:rsid w:val="000C4460"/>
    <w:rsid w:val="000C4968"/>
    <w:rsid w:val="000C5CFA"/>
    <w:rsid w:val="000C5F28"/>
    <w:rsid w:val="000C5FCD"/>
    <w:rsid w:val="000C6041"/>
    <w:rsid w:val="000C65A3"/>
    <w:rsid w:val="000C6AEC"/>
    <w:rsid w:val="000C6D2E"/>
    <w:rsid w:val="000D0195"/>
    <w:rsid w:val="000D0447"/>
    <w:rsid w:val="000D1011"/>
    <w:rsid w:val="000D1396"/>
    <w:rsid w:val="000D19F6"/>
    <w:rsid w:val="000D1C55"/>
    <w:rsid w:val="000D1FBA"/>
    <w:rsid w:val="000D314A"/>
    <w:rsid w:val="000D34ED"/>
    <w:rsid w:val="000D39A4"/>
    <w:rsid w:val="000D3F49"/>
    <w:rsid w:val="000D4039"/>
    <w:rsid w:val="000D4390"/>
    <w:rsid w:val="000D439C"/>
    <w:rsid w:val="000D4955"/>
    <w:rsid w:val="000D5289"/>
    <w:rsid w:val="000D5726"/>
    <w:rsid w:val="000D6612"/>
    <w:rsid w:val="000D6C76"/>
    <w:rsid w:val="000D6E1E"/>
    <w:rsid w:val="000D71F5"/>
    <w:rsid w:val="000D7734"/>
    <w:rsid w:val="000D7E0C"/>
    <w:rsid w:val="000E0274"/>
    <w:rsid w:val="000E033D"/>
    <w:rsid w:val="000E1EF7"/>
    <w:rsid w:val="000E286F"/>
    <w:rsid w:val="000E318B"/>
    <w:rsid w:val="000E332E"/>
    <w:rsid w:val="000E3CF9"/>
    <w:rsid w:val="000E4433"/>
    <w:rsid w:val="000E505B"/>
    <w:rsid w:val="000E5154"/>
    <w:rsid w:val="000E536F"/>
    <w:rsid w:val="000E58D4"/>
    <w:rsid w:val="000E5AF5"/>
    <w:rsid w:val="000E5B4D"/>
    <w:rsid w:val="000E5E34"/>
    <w:rsid w:val="000E60C2"/>
    <w:rsid w:val="000E7614"/>
    <w:rsid w:val="000F049E"/>
    <w:rsid w:val="000F0618"/>
    <w:rsid w:val="000F0DF1"/>
    <w:rsid w:val="000F120F"/>
    <w:rsid w:val="000F16FE"/>
    <w:rsid w:val="000F1859"/>
    <w:rsid w:val="000F1ABB"/>
    <w:rsid w:val="000F1BB4"/>
    <w:rsid w:val="000F2F64"/>
    <w:rsid w:val="000F33A4"/>
    <w:rsid w:val="000F3631"/>
    <w:rsid w:val="000F422F"/>
    <w:rsid w:val="000F43F8"/>
    <w:rsid w:val="000F442D"/>
    <w:rsid w:val="000F56A0"/>
    <w:rsid w:val="000F5731"/>
    <w:rsid w:val="000F599A"/>
    <w:rsid w:val="000F5EFD"/>
    <w:rsid w:val="000F609E"/>
    <w:rsid w:val="000F644A"/>
    <w:rsid w:val="000F68FB"/>
    <w:rsid w:val="000F7571"/>
    <w:rsid w:val="000F775B"/>
    <w:rsid w:val="000F78A9"/>
    <w:rsid w:val="000F7EC3"/>
    <w:rsid w:val="0010026A"/>
    <w:rsid w:val="001003CA"/>
    <w:rsid w:val="00101593"/>
    <w:rsid w:val="00102111"/>
    <w:rsid w:val="001021FE"/>
    <w:rsid w:val="00102558"/>
    <w:rsid w:val="00102BBA"/>
    <w:rsid w:val="00102C6B"/>
    <w:rsid w:val="001034D1"/>
    <w:rsid w:val="0010360B"/>
    <w:rsid w:val="0010383B"/>
    <w:rsid w:val="00103CD0"/>
    <w:rsid w:val="0010439C"/>
    <w:rsid w:val="00104993"/>
    <w:rsid w:val="0010530E"/>
    <w:rsid w:val="0010533F"/>
    <w:rsid w:val="001054AF"/>
    <w:rsid w:val="00105622"/>
    <w:rsid w:val="001063FA"/>
    <w:rsid w:val="00106C52"/>
    <w:rsid w:val="00107989"/>
    <w:rsid w:val="00110CE4"/>
    <w:rsid w:val="00110E3A"/>
    <w:rsid w:val="00110E8E"/>
    <w:rsid w:val="00112337"/>
    <w:rsid w:val="0011272B"/>
    <w:rsid w:val="0011290B"/>
    <w:rsid w:val="00112BDB"/>
    <w:rsid w:val="00112E88"/>
    <w:rsid w:val="001134EC"/>
    <w:rsid w:val="001139AF"/>
    <w:rsid w:val="00114192"/>
    <w:rsid w:val="001143DC"/>
    <w:rsid w:val="00114EB4"/>
    <w:rsid w:val="001151D4"/>
    <w:rsid w:val="0011541D"/>
    <w:rsid w:val="001155FF"/>
    <w:rsid w:val="00115BC0"/>
    <w:rsid w:val="00115ED9"/>
    <w:rsid w:val="00116660"/>
    <w:rsid w:val="00116F22"/>
    <w:rsid w:val="00117400"/>
    <w:rsid w:val="00117E5F"/>
    <w:rsid w:val="001206F6"/>
    <w:rsid w:val="001213BD"/>
    <w:rsid w:val="001217A0"/>
    <w:rsid w:val="00121CDD"/>
    <w:rsid w:val="001223DB"/>
    <w:rsid w:val="00122B95"/>
    <w:rsid w:val="001237AD"/>
    <w:rsid w:val="00124A36"/>
    <w:rsid w:val="00124C46"/>
    <w:rsid w:val="0012602B"/>
    <w:rsid w:val="00126051"/>
    <w:rsid w:val="001269EE"/>
    <w:rsid w:val="00126BE4"/>
    <w:rsid w:val="00126E31"/>
    <w:rsid w:val="001273C7"/>
    <w:rsid w:val="001301B3"/>
    <w:rsid w:val="00130569"/>
    <w:rsid w:val="001306F9"/>
    <w:rsid w:val="00130907"/>
    <w:rsid w:val="00130940"/>
    <w:rsid w:val="00130DBF"/>
    <w:rsid w:val="001311B8"/>
    <w:rsid w:val="00131B87"/>
    <w:rsid w:val="00131EC4"/>
    <w:rsid w:val="0013237A"/>
    <w:rsid w:val="00132A6B"/>
    <w:rsid w:val="00132E8C"/>
    <w:rsid w:val="00133333"/>
    <w:rsid w:val="0013396E"/>
    <w:rsid w:val="00133F52"/>
    <w:rsid w:val="00134226"/>
    <w:rsid w:val="00134760"/>
    <w:rsid w:val="00135542"/>
    <w:rsid w:val="00135908"/>
    <w:rsid w:val="001360A8"/>
    <w:rsid w:val="00136C60"/>
    <w:rsid w:val="00136F01"/>
    <w:rsid w:val="0013710B"/>
    <w:rsid w:val="00137B9C"/>
    <w:rsid w:val="00140640"/>
    <w:rsid w:val="00140A09"/>
    <w:rsid w:val="001410CE"/>
    <w:rsid w:val="00141462"/>
    <w:rsid w:val="0014175B"/>
    <w:rsid w:val="001417E6"/>
    <w:rsid w:val="001418B9"/>
    <w:rsid w:val="00141C89"/>
    <w:rsid w:val="0014202C"/>
    <w:rsid w:val="001424D3"/>
    <w:rsid w:val="00142757"/>
    <w:rsid w:val="00142BF1"/>
    <w:rsid w:val="00142E6D"/>
    <w:rsid w:val="00143356"/>
    <w:rsid w:val="00143986"/>
    <w:rsid w:val="00143B4E"/>
    <w:rsid w:val="00143C2E"/>
    <w:rsid w:val="00143FA3"/>
    <w:rsid w:val="00144BD7"/>
    <w:rsid w:val="00144CA0"/>
    <w:rsid w:val="001453AE"/>
    <w:rsid w:val="001455F6"/>
    <w:rsid w:val="00145859"/>
    <w:rsid w:val="001460CB"/>
    <w:rsid w:val="0014612D"/>
    <w:rsid w:val="001469AB"/>
    <w:rsid w:val="00146C89"/>
    <w:rsid w:val="00147510"/>
    <w:rsid w:val="00147AB5"/>
    <w:rsid w:val="00147B37"/>
    <w:rsid w:val="001500BA"/>
    <w:rsid w:val="001501AA"/>
    <w:rsid w:val="001503FA"/>
    <w:rsid w:val="00150D3C"/>
    <w:rsid w:val="0015220A"/>
    <w:rsid w:val="00152FA7"/>
    <w:rsid w:val="00154070"/>
    <w:rsid w:val="001542F5"/>
    <w:rsid w:val="00154454"/>
    <w:rsid w:val="0015453C"/>
    <w:rsid w:val="001553B1"/>
    <w:rsid w:val="0015587F"/>
    <w:rsid w:val="00155A63"/>
    <w:rsid w:val="0015611C"/>
    <w:rsid w:val="00156A6F"/>
    <w:rsid w:val="00156D83"/>
    <w:rsid w:val="00156F54"/>
    <w:rsid w:val="0016026A"/>
    <w:rsid w:val="001605C4"/>
    <w:rsid w:val="00160A72"/>
    <w:rsid w:val="00160B1E"/>
    <w:rsid w:val="00160CE7"/>
    <w:rsid w:val="001610CE"/>
    <w:rsid w:val="00161FB9"/>
    <w:rsid w:val="0016262F"/>
    <w:rsid w:val="00162DD0"/>
    <w:rsid w:val="00163048"/>
    <w:rsid w:val="0016335A"/>
    <w:rsid w:val="001633F2"/>
    <w:rsid w:val="0016386D"/>
    <w:rsid w:val="001638B3"/>
    <w:rsid w:val="00163EF7"/>
    <w:rsid w:val="001642D5"/>
    <w:rsid w:val="001646B0"/>
    <w:rsid w:val="0016483F"/>
    <w:rsid w:val="001650DA"/>
    <w:rsid w:val="001654CD"/>
    <w:rsid w:val="00165C2E"/>
    <w:rsid w:val="001660C0"/>
    <w:rsid w:val="001663B0"/>
    <w:rsid w:val="0016729D"/>
    <w:rsid w:val="00170924"/>
    <w:rsid w:val="00170BE3"/>
    <w:rsid w:val="0017107D"/>
    <w:rsid w:val="001711CA"/>
    <w:rsid w:val="00171C2C"/>
    <w:rsid w:val="00171DDE"/>
    <w:rsid w:val="00171E63"/>
    <w:rsid w:val="00171E83"/>
    <w:rsid w:val="001722F1"/>
    <w:rsid w:val="001724F7"/>
    <w:rsid w:val="001727BC"/>
    <w:rsid w:val="001728E1"/>
    <w:rsid w:val="00174FAF"/>
    <w:rsid w:val="00175B08"/>
    <w:rsid w:val="00176269"/>
    <w:rsid w:val="001763E6"/>
    <w:rsid w:val="0017674A"/>
    <w:rsid w:val="001767A8"/>
    <w:rsid w:val="001767D6"/>
    <w:rsid w:val="00177353"/>
    <w:rsid w:val="0017737E"/>
    <w:rsid w:val="0017746C"/>
    <w:rsid w:val="0018003E"/>
    <w:rsid w:val="00180458"/>
    <w:rsid w:val="00180B4C"/>
    <w:rsid w:val="00181E5B"/>
    <w:rsid w:val="00181E81"/>
    <w:rsid w:val="00182F32"/>
    <w:rsid w:val="00183369"/>
    <w:rsid w:val="00184849"/>
    <w:rsid w:val="0018497E"/>
    <w:rsid w:val="00184A20"/>
    <w:rsid w:val="00184A96"/>
    <w:rsid w:val="00184FBC"/>
    <w:rsid w:val="00185313"/>
    <w:rsid w:val="0018584E"/>
    <w:rsid w:val="001861AB"/>
    <w:rsid w:val="0018625A"/>
    <w:rsid w:val="00186312"/>
    <w:rsid w:val="00187D37"/>
    <w:rsid w:val="0019060B"/>
    <w:rsid w:val="00190DF7"/>
    <w:rsid w:val="0019102D"/>
    <w:rsid w:val="00191226"/>
    <w:rsid w:val="001914D4"/>
    <w:rsid w:val="00191E1A"/>
    <w:rsid w:val="0019208A"/>
    <w:rsid w:val="00192FA7"/>
    <w:rsid w:val="00193B13"/>
    <w:rsid w:val="00193CDA"/>
    <w:rsid w:val="001942AE"/>
    <w:rsid w:val="001956EB"/>
    <w:rsid w:val="001959CD"/>
    <w:rsid w:val="00195F14"/>
    <w:rsid w:val="001962C2"/>
    <w:rsid w:val="0019647A"/>
    <w:rsid w:val="001967A5"/>
    <w:rsid w:val="00196A6D"/>
    <w:rsid w:val="00197101"/>
    <w:rsid w:val="0019750C"/>
    <w:rsid w:val="00197936"/>
    <w:rsid w:val="001A11BA"/>
    <w:rsid w:val="001A13BF"/>
    <w:rsid w:val="001A153D"/>
    <w:rsid w:val="001A1A8C"/>
    <w:rsid w:val="001A2369"/>
    <w:rsid w:val="001A236E"/>
    <w:rsid w:val="001A23B6"/>
    <w:rsid w:val="001A3358"/>
    <w:rsid w:val="001A37D1"/>
    <w:rsid w:val="001A3993"/>
    <w:rsid w:val="001A3A0C"/>
    <w:rsid w:val="001A3A3F"/>
    <w:rsid w:val="001A408B"/>
    <w:rsid w:val="001A415C"/>
    <w:rsid w:val="001A41FE"/>
    <w:rsid w:val="001A48EB"/>
    <w:rsid w:val="001A4B58"/>
    <w:rsid w:val="001A531A"/>
    <w:rsid w:val="001A5374"/>
    <w:rsid w:val="001A5A33"/>
    <w:rsid w:val="001A5D51"/>
    <w:rsid w:val="001A665D"/>
    <w:rsid w:val="001A6DAB"/>
    <w:rsid w:val="001A7B31"/>
    <w:rsid w:val="001A7D52"/>
    <w:rsid w:val="001A7D9D"/>
    <w:rsid w:val="001A7EBA"/>
    <w:rsid w:val="001B024B"/>
    <w:rsid w:val="001B0EF7"/>
    <w:rsid w:val="001B1B3A"/>
    <w:rsid w:val="001B1C83"/>
    <w:rsid w:val="001B2053"/>
    <w:rsid w:val="001B2200"/>
    <w:rsid w:val="001B2460"/>
    <w:rsid w:val="001B252C"/>
    <w:rsid w:val="001B36A5"/>
    <w:rsid w:val="001B3D0B"/>
    <w:rsid w:val="001B447B"/>
    <w:rsid w:val="001B4541"/>
    <w:rsid w:val="001B4F49"/>
    <w:rsid w:val="001B5B78"/>
    <w:rsid w:val="001B67E1"/>
    <w:rsid w:val="001B6C1D"/>
    <w:rsid w:val="001C0023"/>
    <w:rsid w:val="001C050F"/>
    <w:rsid w:val="001C0DED"/>
    <w:rsid w:val="001C188B"/>
    <w:rsid w:val="001C1E46"/>
    <w:rsid w:val="001C21F9"/>
    <w:rsid w:val="001C288C"/>
    <w:rsid w:val="001C2AC4"/>
    <w:rsid w:val="001C2E39"/>
    <w:rsid w:val="001C3B1C"/>
    <w:rsid w:val="001C4E1D"/>
    <w:rsid w:val="001C4F95"/>
    <w:rsid w:val="001C5146"/>
    <w:rsid w:val="001C5328"/>
    <w:rsid w:val="001C5420"/>
    <w:rsid w:val="001C57DF"/>
    <w:rsid w:val="001C6732"/>
    <w:rsid w:val="001C67B4"/>
    <w:rsid w:val="001C6899"/>
    <w:rsid w:val="001C739E"/>
    <w:rsid w:val="001C778B"/>
    <w:rsid w:val="001C791C"/>
    <w:rsid w:val="001D1B9D"/>
    <w:rsid w:val="001D2801"/>
    <w:rsid w:val="001D286D"/>
    <w:rsid w:val="001D32A9"/>
    <w:rsid w:val="001D4865"/>
    <w:rsid w:val="001D53C3"/>
    <w:rsid w:val="001D5E2D"/>
    <w:rsid w:val="001D5E60"/>
    <w:rsid w:val="001D69C9"/>
    <w:rsid w:val="001D7655"/>
    <w:rsid w:val="001D7DBA"/>
    <w:rsid w:val="001E030C"/>
    <w:rsid w:val="001E05F4"/>
    <w:rsid w:val="001E1629"/>
    <w:rsid w:val="001E162B"/>
    <w:rsid w:val="001E19A2"/>
    <w:rsid w:val="001E1AF7"/>
    <w:rsid w:val="001E222E"/>
    <w:rsid w:val="001E2ABC"/>
    <w:rsid w:val="001E3774"/>
    <w:rsid w:val="001E3E75"/>
    <w:rsid w:val="001E4222"/>
    <w:rsid w:val="001E45C2"/>
    <w:rsid w:val="001E48F9"/>
    <w:rsid w:val="001E4E67"/>
    <w:rsid w:val="001E6C96"/>
    <w:rsid w:val="001E77F7"/>
    <w:rsid w:val="001F0002"/>
    <w:rsid w:val="001F008E"/>
    <w:rsid w:val="001F0417"/>
    <w:rsid w:val="001F05BC"/>
    <w:rsid w:val="001F081C"/>
    <w:rsid w:val="001F0B8E"/>
    <w:rsid w:val="001F13E6"/>
    <w:rsid w:val="001F18AC"/>
    <w:rsid w:val="001F27A0"/>
    <w:rsid w:val="001F2943"/>
    <w:rsid w:val="001F3011"/>
    <w:rsid w:val="001F3139"/>
    <w:rsid w:val="001F36AA"/>
    <w:rsid w:val="001F3AE0"/>
    <w:rsid w:val="001F42DE"/>
    <w:rsid w:val="001F5742"/>
    <w:rsid w:val="001F676B"/>
    <w:rsid w:val="001F69E7"/>
    <w:rsid w:val="001F70B8"/>
    <w:rsid w:val="00200213"/>
    <w:rsid w:val="00200617"/>
    <w:rsid w:val="00200AFE"/>
    <w:rsid w:val="00200B57"/>
    <w:rsid w:val="00200BCD"/>
    <w:rsid w:val="00200CE2"/>
    <w:rsid w:val="00201560"/>
    <w:rsid w:val="002023B6"/>
    <w:rsid w:val="00202FB4"/>
    <w:rsid w:val="0020357A"/>
    <w:rsid w:val="002046EC"/>
    <w:rsid w:val="0020481F"/>
    <w:rsid w:val="00204C7E"/>
    <w:rsid w:val="0020595D"/>
    <w:rsid w:val="0020633C"/>
    <w:rsid w:val="00206457"/>
    <w:rsid w:val="00206C6A"/>
    <w:rsid w:val="00206D12"/>
    <w:rsid w:val="00206D34"/>
    <w:rsid w:val="00207291"/>
    <w:rsid w:val="002079D4"/>
    <w:rsid w:val="00207A3E"/>
    <w:rsid w:val="00207B7E"/>
    <w:rsid w:val="00210AFD"/>
    <w:rsid w:val="00210F2C"/>
    <w:rsid w:val="0021104E"/>
    <w:rsid w:val="002110BF"/>
    <w:rsid w:val="00211622"/>
    <w:rsid w:val="00211AD6"/>
    <w:rsid w:val="00211BDD"/>
    <w:rsid w:val="00211CB9"/>
    <w:rsid w:val="002121A9"/>
    <w:rsid w:val="0021269C"/>
    <w:rsid w:val="002134B6"/>
    <w:rsid w:val="002145AA"/>
    <w:rsid w:val="00214DC5"/>
    <w:rsid w:val="00215228"/>
    <w:rsid w:val="002152A7"/>
    <w:rsid w:val="00215657"/>
    <w:rsid w:val="00215967"/>
    <w:rsid w:val="0021603E"/>
    <w:rsid w:val="002164A9"/>
    <w:rsid w:val="002171BC"/>
    <w:rsid w:val="0021738D"/>
    <w:rsid w:val="00217430"/>
    <w:rsid w:val="002176B3"/>
    <w:rsid w:val="00217B0A"/>
    <w:rsid w:val="00217C26"/>
    <w:rsid w:val="00217D18"/>
    <w:rsid w:val="002200BB"/>
    <w:rsid w:val="002203B8"/>
    <w:rsid w:val="00220442"/>
    <w:rsid w:val="00220A5C"/>
    <w:rsid w:val="002217A2"/>
    <w:rsid w:val="00221E1F"/>
    <w:rsid w:val="002220E4"/>
    <w:rsid w:val="0022268A"/>
    <w:rsid w:val="002226BA"/>
    <w:rsid w:val="00222E6D"/>
    <w:rsid w:val="002233AE"/>
    <w:rsid w:val="002234E8"/>
    <w:rsid w:val="00223708"/>
    <w:rsid w:val="00224390"/>
    <w:rsid w:val="0022527E"/>
    <w:rsid w:val="00227073"/>
    <w:rsid w:val="002275A5"/>
    <w:rsid w:val="00227615"/>
    <w:rsid w:val="00230A23"/>
    <w:rsid w:val="00230B84"/>
    <w:rsid w:val="00230C47"/>
    <w:rsid w:val="00230EB8"/>
    <w:rsid w:val="00230F7E"/>
    <w:rsid w:val="002310E6"/>
    <w:rsid w:val="00231AF4"/>
    <w:rsid w:val="00231EF9"/>
    <w:rsid w:val="00232795"/>
    <w:rsid w:val="00232BD2"/>
    <w:rsid w:val="00233181"/>
    <w:rsid w:val="002332FC"/>
    <w:rsid w:val="00233CA4"/>
    <w:rsid w:val="00233E5C"/>
    <w:rsid w:val="00233FBF"/>
    <w:rsid w:val="00235B86"/>
    <w:rsid w:val="0023601C"/>
    <w:rsid w:val="002364BE"/>
    <w:rsid w:val="00236554"/>
    <w:rsid w:val="00236F3C"/>
    <w:rsid w:val="00237452"/>
    <w:rsid w:val="0023773A"/>
    <w:rsid w:val="002378CD"/>
    <w:rsid w:val="00237ECA"/>
    <w:rsid w:val="0024008B"/>
    <w:rsid w:val="00240200"/>
    <w:rsid w:val="00240F72"/>
    <w:rsid w:val="00241072"/>
    <w:rsid w:val="00241A3A"/>
    <w:rsid w:val="00241D75"/>
    <w:rsid w:val="00243584"/>
    <w:rsid w:val="00243897"/>
    <w:rsid w:val="00243C7E"/>
    <w:rsid w:val="00243F41"/>
    <w:rsid w:val="0024432B"/>
    <w:rsid w:val="00245D5C"/>
    <w:rsid w:val="00245E1C"/>
    <w:rsid w:val="00246EA2"/>
    <w:rsid w:val="0024724C"/>
    <w:rsid w:val="002478A1"/>
    <w:rsid w:val="00250150"/>
    <w:rsid w:val="002504FD"/>
    <w:rsid w:val="00250503"/>
    <w:rsid w:val="00250583"/>
    <w:rsid w:val="00250750"/>
    <w:rsid w:val="00250A9E"/>
    <w:rsid w:val="00250DBB"/>
    <w:rsid w:val="00251086"/>
    <w:rsid w:val="0025146F"/>
    <w:rsid w:val="00252712"/>
    <w:rsid w:val="00253951"/>
    <w:rsid w:val="00253F13"/>
    <w:rsid w:val="00254785"/>
    <w:rsid w:val="00255950"/>
    <w:rsid w:val="00255AD3"/>
    <w:rsid w:val="00255C52"/>
    <w:rsid w:val="00255E83"/>
    <w:rsid w:val="00256335"/>
    <w:rsid w:val="00256494"/>
    <w:rsid w:val="0025717F"/>
    <w:rsid w:val="00257503"/>
    <w:rsid w:val="0025781C"/>
    <w:rsid w:val="0025798E"/>
    <w:rsid w:val="002603F2"/>
    <w:rsid w:val="0026150E"/>
    <w:rsid w:val="00261667"/>
    <w:rsid w:val="00261945"/>
    <w:rsid w:val="00261EC9"/>
    <w:rsid w:val="002625F0"/>
    <w:rsid w:val="0026270F"/>
    <w:rsid w:val="00262C95"/>
    <w:rsid w:val="00262CDB"/>
    <w:rsid w:val="00262FE3"/>
    <w:rsid w:val="002631C7"/>
    <w:rsid w:val="002642D7"/>
    <w:rsid w:val="00264673"/>
    <w:rsid w:val="00264953"/>
    <w:rsid w:val="002658B9"/>
    <w:rsid w:val="00266231"/>
    <w:rsid w:val="00266889"/>
    <w:rsid w:val="00266A84"/>
    <w:rsid w:val="00266D19"/>
    <w:rsid w:val="00266E4A"/>
    <w:rsid w:val="00266F1A"/>
    <w:rsid w:val="00267330"/>
    <w:rsid w:val="002707D4"/>
    <w:rsid w:val="00271FC6"/>
    <w:rsid w:val="002722EB"/>
    <w:rsid w:val="00272B4D"/>
    <w:rsid w:val="00272F72"/>
    <w:rsid w:val="00273444"/>
    <w:rsid w:val="00273613"/>
    <w:rsid w:val="00273A60"/>
    <w:rsid w:val="00274186"/>
    <w:rsid w:val="00274301"/>
    <w:rsid w:val="002743E9"/>
    <w:rsid w:val="002764E6"/>
    <w:rsid w:val="00276587"/>
    <w:rsid w:val="00276C2A"/>
    <w:rsid w:val="002773CC"/>
    <w:rsid w:val="0027752C"/>
    <w:rsid w:val="00277554"/>
    <w:rsid w:val="00277A87"/>
    <w:rsid w:val="0028059A"/>
    <w:rsid w:val="002805B4"/>
    <w:rsid w:val="00280619"/>
    <w:rsid w:val="0028151C"/>
    <w:rsid w:val="00281658"/>
    <w:rsid w:val="00281F1A"/>
    <w:rsid w:val="00282167"/>
    <w:rsid w:val="00282590"/>
    <w:rsid w:val="00282735"/>
    <w:rsid w:val="00282DF2"/>
    <w:rsid w:val="00282E98"/>
    <w:rsid w:val="00283D19"/>
    <w:rsid w:val="002843A7"/>
    <w:rsid w:val="002843E5"/>
    <w:rsid w:val="00285768"/>
    <w:rsid w:val="002859EB"/>
    <w:rsid w:val="00285C0D"/>
    <w:rsid w:val="00285CA9"/>
    <w:rsid w:val="00286756"/>
    <w:rsid w:val="00286FA2"/>
    <w:rsid w:val="00286FFB"/>
    <w:rsid w:val="00290665"/>
    <w:rsid w:val="00290F35"/>
    <w:rsid w:val="00291230"/>
    <w:rsid w:val="002917B6"/>
    <w:rsid w:val="002917BC"/>
    <w:rsid w:val="002923A6"/>
    <w:rsid w:val="0029296C"/>
    <w:rsid w:val="00292BB1"/>
    <w:rsid w:val="00292FEC"/>
    <w:rsid w:val="00293B61"/>
    <w:rsid w:val="00293FEC"/>
    <w:rsid w:val="00294759"/>
    <w:rsid w:val="00294E1C"/>
    <w:rsid w:val="00295AB2"/>
    <w:rsid w:val="0029720D"/>
    <w:rsid w:val="002973AB"/>
    <w:rsid w:val="002973F6"/>
    <w:rsid w:val="00297678"/>
    <w:rsid w:val="00297727"/>
    <w:rsid w:val="00297969"/>
    <w:rsid w:val="002A0DF7"/>
    <w:rsid w:val="002A1626"/>
    <w:rsid w:val="002A1A93"/>
    <w:rsid w:val="002A2029"/>
    <w:rsid w:val="002A20FB"/>
    <w:rsid w:val="002A2B90"/>
    <w:rsid w:val="002A30FC"/>
    <w:rsid w:val="002A3E65"/>
    <w:rsid w:val="002A3EA3"/>
    <w:rsid w:val="002A45A8"/>
    <w:rsid w:val="002A4872"/>
    <w:rsid w:val="002A5328"/>
    <w:rsid w:val="002A5A3D"/>
    <w:rsid w:val="002A5AEB"/>
    <w:rsid w:val="002A7409"/>
    <w:rsid w:val="002A758B"/>
    <w:rsid w:val="002B005E"/>
    <w:rsid w:val="002B0306"/>
    <w:rsid w:val="002B0455"/>
    <w:rsid w:val="002B0783"/>
    <w:rsid w:val="002B0822"/>
    <w:rsid w:val="002B0BE7"/>
    <w:rsid w:val="002B0C09"/>
    <w:rsid w:val="002B0D1B"/>
    <w:rsid w:val="002B19A8"/>
    <w:rsid w:val="002B1D68"/>
    <w:rsid w:val="002B3048"/>
    <w:rsid w:val="002B34B0"/>
    <w:rsid w:val="002B3E2E"/>
    <w:rsid w:val="002B409A"/>
    <w:rsid w:val="002B44E1"/>
    <w:rsid w:val="002B46B5"/>
    <w:rsid w:val="002B4AE0"/>
    <w:rsid w:val="002B5373"/>
    <w:rsid w:val="002B5720"/>
    <w:rsid w:val="002B58AA"/>
    <w:rsid w:val="002B5F64"/>
    <w:rsid w:val="002B6225"/>
    <w:rsid w:val="002B6993"/>
    <w:rsid w:val="002B6EB1"/>
    <w:rsid w:val="002B7155"/>
    <w:rsid w:val="002B72DC"/>
    <w:rsid w:val="002B76AE"/>
    <w:rsid w:val="002B79EF"/>
    <w:rsid w:val="002B7DB9"/>
    <w:rsid w:val="002B7FE2"/>
    <w:rsid w:val="002C0FF9"/>
    <w:rsid w:val="002C18A5"/>
    <w:rsid w:val="002C1A56"/>
    <w:rsid w:val="002C1EF6"/>
    <w:rsid w:val="002C1F09"/>
    <w:rsid w:val="002C2794"/>
    <w:rsid w:val="002C28FA"/>
    <w:rsid w:val="002C2B72"/>
    <w:rsid w:val="002C2FD5"/>
    <w:rsid w:val="002C303B"/>
    <w:rsid w:val="002C323F"/>
    <w:rsid w:val="002C32CF"/>
    <w:rsid w:val="002C33D8"/>
    <w:rsid w:val="002C3564"/>
    <w:rsid w:val="002C3D28"/>
    <w:rsid w:val="002C3EFE"/>
    <w:rsid w:val="002C3F7E"/>
    <w:rsid w:val="002C434A"/>
    <w:rsid w:val="002C5345"/>
    <w:rsid w:val="002C55D9"/>
    <w:rsid w:val="002C5638"/>
    <w:rsid w:val="002C5E03"/>
    <w:rsid w:val="002C6FAB"/>
    <w:rsid w:val="002C7425"/>
    <w:rsid w:val="002D0A82"/>
    <w:rsid w:val="002D0CA3"/>
    <w:rsid w:val="002D0E38"/>
    <w:rsid w:val="002D1A97"/>
    <w:rsid w:val="002D1C0C"/>
    <w:rsid w:val="002D25AC"/>
    <w:rsid w:val="002D28C8"/>
    <w:rsid w:val="002D29A1"/>
    <w:rsid w:val="002D2A9D"/>
    <w:rsid w:val="002D2BB3"/>
    <w:rsid w:val="002D3425"/>
    <w:rsid w:val="002D3716"/>
    <w:rsid w:val="002D38C9"/>
    <w:rsid w:val="002D4108"/>
    <w:rsid w:val="002D4135"/>
    <w:rsid w:val="002D424C"/>
    <w:rsid w:val="002D4BAB"/>
    <w:rsid w:val="002D4C10"/>
    <w:rsid w:val="002D4D53"/>
    <w:rsid w:val="002D50ED"/>
    <w:rsid w:val="002D5EA7"/>
    <w:rsid w:val="002D616C"/>
    <w:rsid w:val="002D6379"/>
    <w:rsid w:val="002D7D2A"/>
    <w:rsid w:val="002D7F33"/>
    <w:rsid w:val="002E0805"/>
    <w:rsid w:val="002E0983"/>
    <w:rsid w:val="002E0C6A"/>
    <w:rsid w:val="002E10A5"/>
    <w:rsid w:val="002E16B9"/>
    <w:rsid w:val="002E173A"/>
    <w:rsid w:val="002E2509"/>
    <w:rsid w:val="002E270B"/>
    <w:rsid w:val="002E2F5F"/>
    <w:rsid w:val="002E3DEB"/>
    <w:rsid w:val="002E44C1"/>
    <w:rsid w:val="002E45D1"/>
    <w:rsid w:val="002E5066"/>
    <w:rsid w:val="002E5305"/>
    <w:rsid w:val="002E5CCD"/>
    <w:rsid w:val="002E6843"/>
    <w:rsid w:val="002E6B5E"/>
    <w:rsid w:val="002E6C18"/>
    <w:rsid w:val="002E778E"/>
    <w:rsid w:val="002E78CB"/>
    <w:rsid w:val="002F020F"/>
    <w:rsid w:val="002F0734"/>
    <w:rsid w:val="002F0DAD"/>
    <w:rsid w:val="002F1348"/>
    <w:rsid w:val="002F13D7"/>
    <w:rsid w:val="002F29D5"/>
    <w:rsid w:val="002F3019"/>
    <w:rsid w:val="002F3247"/>
    <w:rsid w:val="002F32CB"/>
    <w:rsid w:val="002F3CA6"/>
    <w:rsid w:val="002F43D2"/>
    <w:rsid w:val="002F4426"/>
    <w:rsid w:val="002F59B4"/>
    <w:rsid w:val="002F61EF"/>
    <w:rsid w:val="002F6680"/>
    <w:rsid w:val="002F6B77"/>
    <w:rsid w:val="002F7C25"/>
    <w:rsid w:val="002F7F48"/>
    <w:rsid w:val="00300A9C"/>
    <w:rsid w:val="00301359"/>
    <w:rsid w:val="00302247"/>
    <w:rsid w:val="00302D47"/>
    <w:rsid w:val="00302D56"/>
    <w:rsid w:val="003034DD"/>
    <w:rsid w:val="0030366E"/>
    <w:rsid w:val="003045F4"/>
    <w:rsid w:val="003056E1"/>
    <w:rsid w:val="0030574D"/>
    <w:rsid w:val="00305C9E"/>
    <w:rsid w:val="00305CAE"/>
    <w:rsid w:val="00305DCB"/>
    <w:rsid w:val="00307540"/>
    <w:rsid w:val="00307EE0"/>
    <w:rsid w:val="00310245"/>
    <w:rsid w:val="00312014"/>
    <w:rsid w:val="003123E1"/>
    <w:rsid w:val="00312A96"/>
    <w:rsid w:val="00312BC4"/>
    <w:rsid w:val="00312C05"/>
    <w:rsid w:val="003134F6"/>
    <w:rsid w:val="003138CE"/>
    <w:rsid w:val="00313A40"/>
    <w:rsid w:val="00314CDA"/>
    <w:rsid w:val="00314EAB"/>
    <w:rsid w:val="00315DA1"/>
    <w:rsid w:val="00316C06"/>
    <w:rsid w:val="00316D77"/>
    <w:rsid w:val="00316E6D"/>
    <w:rsid w:val="003172CE"/>
    <w:rsid w:val="003175E7"/>
    <w:rsid w:val="003203F2"/>
    <w:rsid w:val="00320A12"/>
    <w:rsid w:val="00320BD4"/>
    <w:rsid w:val="00320DA3"/>
    <w:rsid w:val="003216DB"/>
    <w:rsid w:val="00321886"/>
    <w:rsid w:val="00321D8C"/>
    <w:rsid w:val="00321FCB"/>
    <w:rsid w:val="00322865"/>
    <w:rsid w:val="00323616"/>
    <w:rsid w:val="0032361C"/>
    <w:rsid w:val="00323AD2"/>
    <w:rsid w:val="003240A5"/>
    <w:rsid w:val="0032448F"/>
    <w:rsid w:val="003249F3"/>
    <w:rsid w:val="003252B6"/>
    <w:rsid w:val="0032578A"/>
    <w:rsid w:val="00325962"/>
    <w:rsid w:val="00325F00"/>
    <w:rsid w:val="00326872"/>
    <w:rsid w:val="00326DDF"/>
    <w:rsid w:val="00330D4A"/>
    <w:rsid w:val="00330F4D"/>
    <w:rsid w:val="003310ED"/>
    <w:rsid w:val="003311D0"/>
    <w:rsid w:val="003318F6"/>
    <w:rsid w:val="00331B1C"/>
    <w:rsid w:val="003322E0"/>
    <w:rsid w:val="00332E3E"/>
    <w:rsid w:val="003333C9"/>
    <w:rsid w:val="0033388A"/>
    <w:rsid w:val="003339E1"/>
    <w:rsid w:val="003340C2"/>
    <w:rsid w:val="00334AAE"/>
    <w:rsid w:val="00334F4D"/>
    <w:rsid w:val="00335054"/>
    <w:rsid w:val="00335B49"/>
    <w:rsid w:val="00336614"/>
    <w:rsid w:val="003373DD"/>
    <w:rsid w:val="003374CB"/>
    <w:rsid w:val="00341452"/>
    <w:rsid w:val="00341918"/>
    <w:rsid w:val="00341DB5"/>
    <w:rsid w:val="00341FAD"/>
    <w:rsid w:val="00342179"/>
    <w:rsid w:val="003425FE"/>
    <w:rsid w:val="003428C7"/>
    <w:rsid w:val="0034436B"/>
    <w:rsid w:val="00344B6B"/>
    <w:rsid w:val="003452C5"/>
    <w:rsid w:val="00345599"/>
    <w:rsid w:val="00345845"/>
    <w:rsid w:val="00345AC7"/>
    <w:rsid w:val="00346170"/>
    <w:rsid w:val="003461C3"/>
    <w:rsid w:val="00346E01"/>
    <w:rsid w:val="00347106"/>
    <w:rsid w:val="00347500"/>
    <w:rsid w:val="00347568"/>
    <w:rsid w:val="00347BFA"/>
    <w:rsid w:val="00350348"/>
    <w:rsid w:val="003507DA"/>
    <w:rsid w:val="00350F09"/>
    <w:rsid w:val="00350FC2"/>
    <w:rsid w:val="003523F2"/>
    <w:rsid w:val="003526B2"/>
    <w:rsid w:val="00353021"/>
    <w:rsid w:val="00353306"/>
    <w:rsid w:val="00354A97"/>
    <w:rsid w:val="00355524"/>
    <w:rsid w:val="003555C5"/>
    <w:rsid w:val="003560B8"/>
    <w:rsid w:val="003561A3"/>
    <w:rsid w:val="00357238"/>
    <w:rsid w:val="003577D7"/>
    <w:rsid w:val="00357EAB"/>
    <w:rsid w:val="0036020E"/>
    <w:rsid w:val="00360924"/>
    <w:rsid w:val="00360BDD"/>
    <w:rsid w:val="00360CE0"/>
    <w:rsid w:val="00361105"/>
    <w:rsid w:val="00361381"/>
    <w:rsid w:val="003613B9"/>
    <w:rsid w:val="00361414"/>
    <w:rsid w:val="0036222E"/>
    <w:rsid w:val="003624FA"/>
    <w:rsid w:val="00362909"/>
    <w:rsid w:val="00362C14"/>
    <w:rsid w:val="0036361B"/>
    <w:rsid w:val="00363782"/>
    <w:rsid w:val="00364B0C"/>
    <w:rsid w:val="00364F3A"/>
    <w:rsid w:val="003659A7"/>
    <w:rsid w:val="00365B7E"/>
    <w:rsid w:val="00366064"/>
    <w:rsid w:val="003662EC"/>
    <w:rsid w:val="00366BE4"/>
    <w:rsid w:val="003672FB"/>
    <w:rsid w:val="00367DD1"/>
    <w:rsid w:val="00367EFC"/>
    <w:rsid w:val="00370406"/>
    <w:rsid w:val="00370BB1"/>
    <w:rsid w:val="00370C44"/>
    <w:rsid w:val="00371630"/>
    <w:rsid w:val="003716B0"/>
    <w:rsid w:val="00372238"/>
    <w:rsid w:val="00372DC5"/>
    <w:rsid w:val="003732CB"/>
    <w:rsid w:val="00373755"/>
    <w:rsid w:val="00374263"/>
    <w:rsid w:val="003745BF"/>
    <w:rsid w:val="00374FA0"/>
    <w:rsid w:val="00374FA1"/>
    <w:rsid w:val="00376779"/>
    <w:rsid w:val="0037681A"/>
    <w:rsid w:val="003772B4"/>
    <w:rsid w:val="00377E63"/>
    <w:rsid w:val="00380F7E"/>
    <w:rsid w:val="003813F7"/>
    <w:rsid w:val="00381683"/>
    <w:rsid w:val="00381B18"/>
    <w:rsid w:val="00382110"/>
    <w:rsid w:val="00382383"/>
    <w:rsid w:val="0038305B"/>
    <w:rsid w:val="00383594"/>
    <w:rsid w:val="0038360C"/>
    <w:rsid w:val="00384B84"/>
    <w:rsid w:val="00384D31"/>
    <w:rsid w:val="00385A2C"/>
    <w:rsid w:val="00385C6A"/>
    <w:rsid w:val="00385D0C"/>
    <w:rsid w:val="003867D8"/>
    <w:rsid w:val="00386BC0"/>
    <w:rsid w:val="00386F10"/>
    <w:rsid w:val="003909A3"/>
    <w:rsid w:val="00391029"/>
    <w:rsid w:val="00392230"/>
    <w:rsid w:val="0039225D"/>
    <w:rsid w:val="00392A4C"/>
    <w:rsid w:val="003935A5"/>
    <w:rsid w:val="0039488B"/>
    <w:rsid w:val="00395A46"/>
    <w:rsid w:val="00395B57"/>
    <w:rsid w:val="00395BBA"/>
    <w:rsid w:val="00395F3C"/>
    <w:rsid w:val="00396893"/>
    <w:rsid w:val="00396A59"/>
    <w:rsid w:val="003977F2"/>
    <w:rsid w:val="00397AEC"/>
    <w:rsid w:val="00397C38"/>
    <w:rsid w:val="003A028C"/>
    <w:rsid w:val="003A04C9"/>
    <w:rsid w:val="003A0E25"/>
    <w:rsid w:val="003A0FD3"/>
    <w:rsid w:val="003A13FF"/>
    <w:rsid w:val="003A2C43"/>
    <w:rsid w:val="003A2FE6"/>
    <w:rsid w:val="003A303A"/>
    <w:rsid w:val="003A310D"/>
    <w:rsid w:val="003A3533"/>
    <w:rsid w:val="003A462F"/>
    <w:rsid w:val="003A4768"/>
    <w:rsid w:val="003A566B"/>
    <w:rsid w:val="003A6529"/>
    <w:rsid w:val="003A678A"/>
    <w:rsid w:val="003A68CC"/>
    <w:rsid w:val="003A69FB"/>
    <w:rsid w:val="003A7EBD"/>
    <w:rsid w:val="003B03C8"/>
    <w:rsid w:val="003B05A5"/>
    <w:rsid w:val="003B08E7"/>
    <w:rsid w:val="003B0A9C"/>
    <w:rsid w:val="003B0B73"/>
    <w:rsid w:val="003B0BFA"/>
    <w:rsid w:val="003B16EF"/>
    <w:rsid w:val="003B2855"/>
    <w:rsid w:val="003B303E"/>
    <w:rsid w:val="003B38D5"/>
    <w:rsid w:val="003B3D7E"/>
    <w:rsid w:val="003B42D9"/>
    <w:rsid w:val="003B44E3"/>
    <w:rsid w:val="003B47EB"/>
    <w:rsid w:val="003B57AD"/>
    <w:rsid w:val="003B5D5E"/>
    <w:rsid w:val="003B6247"/>
    <w:rsid w:val="003B62D8"/>
    <w:rsid w:val="003B6361"/>
    <w:rsid w:val="003B6986"/>
    <w:rsid w:val="003B6BA2"/>
    <w:rsid w:val="003B7160"/>
    <w:rsid w:val="003B787C"/>
    <w:rsid w:val="003C0400"/>
    <w:rsid w:val="003C040A"/>
    <w:rsid w:val="003C0421"/>
    <w:rsid w:val="003C0531"/>
    <w:rsid w:val="003C0596"/>
    <w:rsid w:val="003C06DA"/>
    <w:rsid w:val="003C08E3"/>
    <w:rsid w:val="003C0A56"/>
    <w:rsid w:val="003C0EAF"/>
    <w:rsid w:val="003C19D1"/>
    <w:rsid w:val="003C22C2"/>
    <w:rsid w:val="003C2940"/>
    <w:rsid w:val="003C294A"/>
    <w:rsid w:val="003C2F92"/>
    <w:rsid w:val="003C31E8"/>
    <w:rsid w:val="003C3879"/>
    <w:rsid w:val="003C44DC"/>
    <w:rsid w:val="003C5D3E"/>
    <w:rsid w:val="003C64F8"/>
    <w:rsid w:val="003C6972"/>
    <w:rsid w:val="003C6B0A"/>
    <w:rsid w:val="003C6E5D"/>
    <w:rsid w:val="003C70B1"/>
    <w:rsid w:val="003C70D2"/>
    <w:rsid w:val="003C7573"/>
    <w:rsid w:val="003C7AFB"/>
    <w:rsid w:val="003C7C1B"/>
    <w:rsid w:val="003C7E6B"/>
    <w:rsid w:val="003D06E0"/>
    <w:rsid w:val="003D0CD8"/>
    <w:rsid w:val="003D102E"/>
    <w:rsid w:val="003D186C"/>
    <w:rsid w:val="003D1899"/>
    <w:rsid w:val="003D18C9"/>
    <w:rsid w:val="003D1A43"/>
    <w:rsid w:val="003D2FD0"/>
    <w:rsid w:val="003D36C3"/>
    <w:rsid w:val="003D595D"/>
    <w:rsid w:val="003D59F4"/>
    <w:rsid w:val="003D61F2"/>
    <w:rsid w:val="003D6258"/>
    <w:rsid w:val="003D627C"/>
    <w:rsid w:val="003D6B2F"/>
    <w:rsid w:val="003D7358"/>
    <w:rsid w:val="003D7574"/>
    <w:rsid w:val="003D7F7A"/>
    <w:rsid w:val="003E0178"/>
    <w:rsid w:val="003E065D"/>
    <w:rsid w:val="003E0915"/>
    <w:rsid w:val="003E366F"/>
    <w:rsid w:val="003E3F57"/>
    <w:rsid w:val="003E45BE"/>
    <w:rsid w:val="003E56B7"/>
    <w:rsid w:val="003E5B1E"/>
    <w:rsid w:val="003E5C77"/>
    <w:rsid w:val="003E5F52"/>
    <w:rsid w:val="003E6906"/>
    <w:rsid w:val="003E7245"/>
    <w:rsid w:val="003E73C6"/>
    <w:rsid w:val="003E75CB"/>
    <w:rsid w:val="003F0AD5"/>
    <w:rsid w:val="003F10BD"/>
    <w:rsid w:val="003F1BA6"/>
    <w:rsid w:val="003F1D43"/>
    <w:rsid w:val="003F2249"/>
    <w:rsid w:val="003F2748"/>
    <w:rsid w:val="003F2FEE"/>
    <w:rsid w:val="003F3148"/>
    <w:rsid w:val="003F3E08"/>
    <w:rsid w:val="003F4045"/>
    <w:rsid w:val="003F40B0"/>
    <w:rsid w:val="003F4882"/>
    <w:rsid w:val="003F49B8"/>
    <w:rsid w:val="003F551B"/>
    <w:rsid w:val="003F56FC"/>
    <w:rsid w:val="003F5D12"/>
    <w:rsid w:val="003F5E0B"/>
    <w:rsid w:val="003F5EE1"/>
    <w:rsid w:val="003F7370"/>
    <w:rsid w:val="004001F9"/>
    <w:rsid w:val="004003A1"/>
    <w:rsid w:val="00400490"/>
    <w:rsid w:val="0040074D"/>
    <w:rsid w:val="00401228"/>
    <w:rsid w:val="004016F0"/>
    <w:rsid w:val="00401A30"/>
    <w:rsid w:val="0040289A"/>
    <w:rsid w:val="00402C57"/>
    <w:rsid w:val="004031B0"/>
    <w:rsid w:val="004043C7"/>
    <w:rsid w:val="00404E0F"/>
    <w:rsid w:val="00405383"/>
    <w:rsid w:val="00405591"/>
    <w:rsid w:val="004062B9"/>
    <w:rsid w:val="004065F3"/>
    <w:rsid w:val="00406E6D"/>
    <w:rsid w:val="00406ECE"/>
    <w:rsid w:val="00407981"/>
    <w:rsid w:val="00407B16"/>
    <w:rsid w:val="00407B91"/>
    <w:rsid w:val="00407C5D"/>
    <w:rsid w:val="00410539"/>
    <w:rsid w:val="0041055B"/>
    <w:rsid w:val="00411279"/>
    <w:rsid w:val="004117F5"/>
    <w:rsid w:val="00411C5D"/>
    <w:rsid w:val="00411D9C"/>
    <w:rsid w:val="00411E34"/>
    <w:rsid w:val="00412784"/>
    <w:rsid w:val="00412C1F"/>
    <w:rsid w:val="00412EE9"/>
    <w:rsid w:val="004138F3"/>
    <w:rsid w:val="00413BF7"/>
    <w:rsid w:val="00414B06"/>
    <w:rsid w:val="00415075"/>
    <w:rsid w:val="00415406"/>
    <w:rsid w:val="00416361"/>
    <w:rsid w:val="00416D08"/>
    <w:rsid w:val="00417439"/>
    <w:rsid w:val="0041782C"/>
    <w:rsid w:val="00417F2A"/>
    <w:rsid w:val="0042051C"/>
    <w:rsid w:val="00420623"/>
    <w:rsid w:val="00420CB6"/>
    <w:rsid w:val="0042101C"/>
    <w:rsid w:val="00421987"/>
    <w:rsid w:val="00421FCD"/>
    <w:rsid w:val="00422654"/>
    <w:rsid w:val="00422C8A"/>
    <w:rsid w:val="00422FEE"/>
    <w:rsid w:val="00423469"/>
    <w:rsid w:val="004239B3"/>
    <w:rsid w:val="00423F5E"/>
    <w:rsid w:val="00424475"/>
    <w:rsid w:val="00424F54"/>
    <w:rsid w:val="004253B0"/>
    <w:rsid w:val="0042581A"/>
    <w:rsid w:val="0042607A"/>
    <w:rsid w:val="00426593"/>
    <w:rsid w:val="00426C84"/>
    <w:rsid w:val="00426F4D"/>
    <w:rsid w:val="004276D2"/>
    <w:rsid w:val="0043001A"/>
    <w:rsid w:val="004300F9"/>
    <w:rsid w:val="00430EA9"/>
    <w:rsid w:val="00431040"/>
    <w:rsid w:val="004310D5"/>
    <w:rsid w:val="00431289"/>
    <w:rsid w:val="00431ECD"/>
    <w:rsid w:val="00431F54"/>
    <w:rsid w:val="00432046"/>
    <w:rsid w:val="004327C0"/>
    <w:rsid w:val="0043375D"/>
    <w:rsid w:val="00433926"/>
    <w:rsid w:val="00433E45"/>
    <w:rsid w:val="00434373"/>
    <w:rsid w:val="00434B55"/>
    <w:rsid w:val="00434C23"/>
    <w:rsid w:val="00434C58"/>
    <w:rsid w:val="004353B5"/>
    <w:rsid w:val="00435AF8"/>
    <w:rsid w:val="00435B8B"/>
    <w:rsid w:val="00435CE4"/>
    <w:rsid w:val="00435E95"/>
    <w:rsid w:val="0043651B"/>
    <w:rsid w:val="00436646"/>
    <w:rsid w:val="004372FA"/>
    <w:rsid w:val="00437C7D"/>
    <w:rsid w:val="00440056"/>
    <w:rsid w:val="00440AB8"/>
    <w:rsid w:val="00440B04"/>
    <w:rsid w:val="00440DC4"/>
    <w:rsid w:val="00441207"/>
    <w:rsid w:val="0044182E"/>
    <w:rsid w:val="0044209E"/>
    <w:rsid w:val="00443123"/>
    <w:rsid w:val="00443332"/>
    <w:rsid w:val="004434C2"/>
    <w:rsid w:val="00444505"/>
    <w:rsid w:val="004445A3"/>
    <w:rsid w:val="0044473E"/>
    <w:rsid w:val="00444AD8"/>
    <w:rsid w:val="00444C9D"/>
    <w:rsid w:val="00444F58"/>
    <w:rsid w:val="0044574F"/>
    <w:rsid w:val="00445A6A"/>
    <w:rsid w:val="00446CB2"/>
    <w:rsid w:val="00447268"/>
    <w:rsid w:val="00450204"/>
    <w:rsid w:val="0045042B"/>
    <w:rsid w:val="00450578"/>
    <w:rsid w:val="0045074C"/>
    <w:rsid w:val="00450A17"/>
    <w:rsid w:val="00450A73"/>
    <w:rsid w:val="00450FB6"/>
    <w:rsid w:val="00451B94"/>
    <w:rsid w:val="00451E0A"/>
    <w:rsid w:val="00451FC8"/>
    <w:rsid w:val="004534C9"/>
    <w:rsid w:val="00453933"/>
    <w:rsid w:val="00453A54"/>
    <w:rsid w:val="00453B01"/>
    <w:rsid w:val="00453E0A"/>
    <w:rsid w:val="00454233"/>
    <w:rsid w:val="004543CB"/>
    <w:rsid w:val="00454D1A"/>
    <w:rsid w:val="004558DF"/>
    <w:rsid w:val="00455C39"/>
    <w:rsid w:val="00456693"/>
    <w:rsid w:val="00456FEB"/>
    <w:rsid w:val="004573FB"/>
    <w:rsid w:val="0045790F"/>
    <w:rsid w:val="00457B33"/>
    <w:rsid w:val="004606E9"/>
    <w:rsid w:val="004607DF"/>
    <w:rsid w:val="00460C60"/>
    <w:rsid w:val="0046108E"/>
    <w:rsid w:val="004612D5"/>
    <w:rsid w:val="004618EB"/>
    <w:rsid w:val="004628F9"/>
    <w:rsid w:val="00462F8C"/>
    <w:rsid w:val="00462FA4"/>
    <w:rsid w:val="004639D8"/>
    <w:rsid w:val="00463CB3"/>
    <w:rsid w:val="00464126"/>
    <w:rsid w:val="004641E4"/>
    <w:rsid w:val="00465FE8"/>
    <w:rsid w:val="004663D1"/>
    <w:rsid w:val="004664D4"/>
    <w:rsid w:val="00466A62"/>
    <w:rsid w:val="00466DAF"/>
    <w:rsid w:val="00467104"/>
    <w:rsid w:val="00467693"/>
    <w:rsid w:val="004702EE"/>
    <w:rsid w:val="00470AD1"/>
    <w:rsid w:val="004710AE"/>
    <w:rsid w:val="004711BB"/>
    <w:rsid w:val="00471402"/>
    <w:rsid w:val="00471E40"/>
    <w:rsid w:val="00471E7B"/>
    <w:rsid w:val="00472460"/>
    <w:rsid w:val="00472968"/>
    <w:rsid w:val="00472E24"/>
    <w:rsid w:val="00473173"/>
    <w:rsid w:val="0047351E"/>
    <w:rsid w:val="00474292"/>
    <w:rsid w:val="00474560"/>
    <w:rsid w:val="00475515"/>
    <w:rsid w:val="00475623"/>
    <w:rsid w:val="00475DD2"/>
    <w:rsid w:val="00475E18"/>
    <w:rsid w:val="00476080"/>
    <w:rsid w:val="004767DA"/>
    <w:rsid w:val="00476C2F"/>
    <w:rsid w:val="004777CE"/>
    <w:rsid w:val="00477A9E"/>
    <w:rsid w:val="00477C22"/>
    <w:rsid w:val="00477F05"/>
    <w:rsid w:val="00480710"/>
    <w:rsid w:val="00480B69"/>
    <w:rsid w:val="00481108"/>
    <w:rsid w:val="0048114A"/>
    <w:rsid w:val="00481435"/>
    <w:rsid w:val="0048170E"/>
    <w:rsid w:val="00481D10"/>
    <w:rsid w:val="00481FFA"/>
    <w:rsid w:val="00482203"/>
    <w:rsid w:val="00482D0B"/>
    <w:rsid w:val="00482DBA"/>
    <w:rsid w:val="00483C4B"/>
    <w:rsid w:val="00483FE7"/>
    <w:rsid w:val="0048478E"/>
    <w:rsid w:val="00484AC9"/>
    <w:rsid w:val="00484EC3"/>
    <w:rsid w:val="00485444"/>
    <w:rsid w:val="004854AE"/>
    <w:rsid w:val="00485A2E"/>
    <w:rsid w:val="00485FEE"/>
    <w:rsid w:val="004860E3"/>
    <w:rsid w:val="0048647D"/>
    <w:rsid w:val="0048656F"/>
    <w:rsid w:val="00486BAF"/>
    <w:rsid w:val="00487A2C"/>
    <w:rsid w:val="00487E0E"/>
    <w:rsid w:val="00487EB7"/>
    <w:rsid w:val="0049066A"/>
    <w:rsid w:val="0049141E"/>
    <w:rsid w:val="0049191B"/>
    <w:rsid w:val="004924D4"/>
    <w:rsid w:val="00492A45"/>
    <w:rsid w:val="00492A94"/>
    <w:rsid w:val="004932B8"/>
    <w:rsid w:val="004939B6"/>
    <w:rsid w:val="00493B9F"/>
    <w:rsid w:val="00493E83"/>
    <w:rsid w:val="0049455B"/>
    <w:rsid w:val="00494AC5"/>
    <w:rsid w:val="00494CDB"/>
    <w:rsid w:val="00494EA9"/>
    <w:rsid w:val="004950BE"/>
    <w:rsid w:val="00495B54"/>
    <w:rsid w:val="00495D97"/>
    <w:rsid w:val="00496D64"/>
    <w:rsid w:val="00497540"/>
    <w:rsid w:val="004A03BD"/>
    <w:rsid w:val="004A088B"/>
    <w:rsid w:val="004A1697"/>
    <w:rsid w:val="004A202D"/>
    <w:rsid w:val="004A22AC"/>
    <w:rsid w:val="004A2843"/>
    <w:rsid w:val="004A322A"/>
    <w:rsid w:val="004A35C2"/>
    <w:rsid w:val="004A45BA"/>
    <w:rsid w:val="004A5472"/>
    <w:rsid w:val="004A659C"/>
    <w:rsid w:val="004A6AF8"/>
    <w:rsid w:val="004A6E1A"/>
    <w:rsid w:val="004A7CC3"/>
    <w:rsid w:val="004A7CE0"/>
    <w:rsid w:val="004A7F7D"/>
    <w:rsid w:val="004B08DC"/>
    <w:rsid w:val="004B0D83"/>
    <w:rsid w:val="004B1227"/>
    <w:rsid w:val="004B1A1A"/>
    <w:rsid w:val="004B1CAD"/>
    <w:rsid w:val="004B2E59"/>
    <w:rsid w:val="004B39F5"/>
    <w:rsid w:val="004B3F2A"/>
    <w:rsid w:val="004B4C48"/>
    <w:rsid w:val="004B5020"/>
    <w:rsid w:val="004B541D"/>
    <w:rsid w:val="004B5535"/>
    <w:rsid w:val="004B56E0"/>
    <w:rsid w:val="004B5AC9"/>
    <w:rsid w:val="004B5B6D"/>
    <w:rsid w:val="004B6CED"/>
    <w:rsid w:val="004B7336"/>
    <w:rsid w:val="004B7A89"/>
    <w:rsid w:val="004B7EE2"/>
    <w:rsid w:val="004B7FA8"/>
    <w:rsid w:val="004C02E9"/>
    <w:rsid w:val="004C07C1"/>
    <w:rsid w:val="004C09AF"/>
    <w:rsid w:val="004C1FBB"/>
    <w:rsid w:val="004C254B"/>
    <w:rsid w:val="004C26F4"/>
    <w:rsid w:val="004C3178"/>
    <w:rsid w:val="004C320E"/>
    <w:rsid w:val="004C4180"/>
    <w:rsid w:val="004C43AC"/>
    <w:rsid w:val="004C43EB"/>
    <w:rsid w:val="004C5156"/>
    <w:rsid w:val="004C5C88"/>
    <w:rsid w:val="004C5E41"/>
    <w:rsid w:val="004C6F13"/>
    <w:rsid w:val="004C7392"/>
    <w:rsid w:val="004C7654"/>
    <w:rsid w:val="004C7F3B"/>
    <w:rsid w:val="004D00FA"/>
    <w:rsid w:val="004D0569"/>
    <w:rsid w:val="004D075B"/>
    <w:rsid w:val="004D1128"/>
    <w:rsid w:val="004D1184"/>
    <w:rsid w:val="004D353B"/>
    <w:rsid w:val="004D3840"/>
    <w:rsid w:val="004D4062"/>
    <w:rsid w:val="004D4162"/>
    <w:rsid w:val="004D4416"/>
    <w:rsid w:val="004D4A5C"/>
    <w:rsid w:val="004D500B"/>
    <w:rsid w:val="004D5B03"/>
    <w:rsid w:val="004D5FE0"/>
    <w:rsid w:val="004D6A95"/>
    <w:rsid w:val="004D7207"/>
    <w:rsid w:val="004D7E90"/>
    <w:rsid w:val="004E02BC"/>
    <w:rsid w:val="004E0402"/>
    <w:rsid w:val="004E0A6C"/>
    <w:rsid w:val="004E0F98"/>
    <w:rsid w:val="004E1589"/>
    <w:rsid w:val="004E1ABA"/>
    <w:rsid w:val="004E1D61"/>
    <w:rsid w:val="004E1EBB"/>
    <w:rsid w:val="004E20CB"/>
    <w:rsid w:val="004E254F"/>
    <w:rsid w:val="004E2D20"/>
    <w:rsid w:val="004E31E6"/>
    <w:rsid w:val="004E3374"/>
    <w:rsid w:val="004E38BD"/>
    <w:rsid w:val="004E3E88"/>
    <w:rsid w:val="004E4343"/>
    <w:rsid w:val="004E4D33"/>
    <w:rsid w:val="004E4DEE"/>
    <w:rsid w:val="004E4FC6"/>
    <w:rsid w:val="004E5531"/>
    <w:rsid w:val="004E5A94"/>
    <w:rsid w:val="004E5D42"/>
    <w:rsid w:val="004E661A"/>
    <w:rsid w:val="004E6E4B"/>
    <w:rsid w:val="004E7C22"/>
    <w:rsid w:val="004E7F73"/>
    <w:rsid w:val="004F0AC1"/>
    <w:rsid w:val="004F0F89"/>
    <w:rsid w:val="004F1095"/>
    <w:rsid w:val="004F1782"/>
    <w:rsid w:val="004F17DC"/>
    <w:rsid w:val="004F1D75"/>
    <w:rsid w:val="004F2282"/>
    <w:rsid w:val="004F3393"/>
    <w:rsid w:val="004F3784"/>
    <w:rsid w:val="004F40D9"/>
    <w:rsid w:val="004F4249"/>
    <w:rsid w:val="004F4316"/>
    <w:rsid w:val="004F4355"/>
    <w:rsid w:val="004F45F8"/>
    <w:rsid w:val="004F4A6F"/>
    <w:rsid w:val="004F4ACE"/>
    <w:rsid w:val="004F566D"/>
    <w:rsid w:val="004F58E8"/>
    <w:rsid w:val="004F621C"/>
    <w:rsid w:val="004F6BD8"/>
    <w:rsid w:val="004F7792"/>
    <w:rsid w:val="004F7CA5"/>
    <w:rsid w:val="004F7D79"/>
    <w:rsid w:val="00500B22"/>
    <w:rsid w:val="00500B8D"/>
    <w:rsid w:val="00500BA1"/>
    <w:rsid w:val="0050103F"/>
    <w:rsid w:val="00501256"/>
    <w:rsid w:val="005016AB"/>
    <w:rsid w:val="00502112"/>
    <w:rsid w:val="00503438"/>
    <w:rsid w:val="00503503"/>
    <w:rsid w:val="00503977"/>
    <w:rsid w:val="00503A13"/>
    <w:rsid w:val="00503A88"/>
    <w:rsid w:val="005041A0"/>
    <w:rsid w:val="00504281"/>
    <w:rsid w:val="00504CC4"/>
    <w:rsid w:val="005054CB"/>
    <w:rsid w:val="00506040"/>
    <w:rsid w:val="0050625B"/>
    <w:rsid w:val="00506D37"/>
    <w:rsid w:val="00506EE2"/>
    <w:rsid w:val="00507032"/>
    <w:rsid w:val="0050706C"/>
    <w:rsid w:val="00507A97"/>
    <w:rsid w:val="0051042C"/>
    <w:rsid w:val="00510835"/>
    <w:rsid w:val="00510B38"/>
    <w:rsid w:val="00510D74"/>
    <w:rsid w:val="005116E2"/>
    <w:rsid w:val="0051172D"/>
    <w:rsid w:val="005119E2"/>
    <w:rsid w:val="00512271"/>
    <w:rsid w:val="00512A9C"/>
    <w:rsid w:val="00512E9F"/>
    <w:rsid w:val="00513121"/>
    <w:rsid w:val="005131F0"/>
    <w:rsid w:val="00513985"/>
    <w:rsid w:val="0051402B"/>
    <w:rsid w:val="00514126"/>
    <w:rsid w:val="0051488F"/>
    <w:rsid w:val="005152D3"/>
    <w:rsid w:val="005156DF"/>
    <w:rsid w:val="0051622F"/>
    <w:rsid w:val="00516503"/>
    <w:rsid w:val="00516D91"/>
    <w:rsid w:val="005173FE"/>
    <w:rsid w:val="00517DE4"/>
    <w:rsid w:val="00520339"/>
    <w:rsid w:val="0052050A"/>
    <w:rsid w:val="00520621"/>
    <w:rsid w:val="0052171E"/>
    <w:rsid w:val="00522040"/>
    <w:rsid w:val="00522167"/>
    <w:rsid w:val="0052284B"/>
    <w:rsid w:val="00522C63"/>
    <w:rsid w:val="00522D24"/>
    <w:rsid w:val="00522EB9"/>
    <w:rsid w:val="00523681"/>
    <w:rsid w:val="00523D98"/>
    <w:rsid w:val="00524AB6"/>
    <w:rsid w:val="005258E6"/>
    <w:rsid w:val="00525D50"/>
    <w:rsid w:val="00525D56"/>
    <w:rsid w:val="00525EB2"/>
    <w:rsid w:val="005266C9"/>
    <w:rsid w:val="005267C4"/>
    <w:rsid w:val="00526AEE"/>
    <w:rsid w:val="00526E94"/>
    <w:rsid w:val="00527A1E"/>
    <w:rsid w:val="00527B17"/>
    <w:rsid w:val="005305B1"/>
    <w:rsid w:val="00530638"/>
    <w:rsid w:val="005309F7"/>
    <w:rsid w:val="00530F52"/>
    <w:rsid w:val="00530FBA"/>
    <w:rsid w:val="005314F4"/>
    <w:rsid w:val="00532087"/>
    <w:rsid w:val="005321A8"/>
    <w:rsid w:val="005324B7"/>
    <w:rsid w:val="00532912"/>
    <w:rsid w:val="00534016"/>
    <w:rsid w:val="00534A08"/>
    <w:rsid w:val="00534A1E"/>
    <w:rsid w:val="00534C80"/>
    <w:rsid w:val="0053550E"/>
    <w:rsid w:val="00535722"/>
    <w:rsid w:val="005365E1"/>
    <w:rsid w:val="0053676F"/>
    <w:rsid w:val="005369CF"/>
    <w:rsid w:val="00536E0D"/>
    <w:rsid w:val="0053759A"/>
    <w:rsid w:val="005375D5"/>
    <w:rsid w:val="00537E50"/>
    <w:rsid w:val="005405B1"/>
    <w:rsid w:val="00540793"/>
    <w:rsid w:val="005407FE"/>
    <w:rsid w:val="0054095E"/>
    <w:rsid w:val="00541964"/>
    <w:rsid w:val="005424CF"/>
    <w:rsid w:val="005425E6"/>
    <w:rsid w:val="00542848"/>
    <w:rsid w:val="00542861"/>
    <w:rsid w:val="00542BD6"/>
    <w:rsid w:val="0054480F"/>
    <w:rsid w:val="00544C57"/>
    <w:rsid w:val="00545D81"/>
    <w:rsid w:val="0054761A"/>
    <w:rsid w:val="0055024D"/>
    <w:rsid w:val="0055031F"/>
    <w:rsid w:val="00550ADB"/>
    <w:rsid w:val="00550C1E"/>
    <w:rsid w:val="00550F08"/>
    <w:rsid w:val="00551191"/>
    <w:rsid w:val="00551241"/>
    <w:rsid w:val="0055166B"/>
    <w:rsid w:val="00551B6E"/>
    <w:rsid w:val="00551CD3"/>
    <w:rsid w:val="005521C1"/>
    <w:rsid w:val="0055238D"/>
    <w:rsid w:val="005526B4"/>
    <w:rsid w:val="00552841"/>
    <w:rsid w:val="00552BCA"/>
    <w:rsid w:val="00553C72"/>
    <w:rsid w:val="0055437C"/>
    <w:rsid w:val="0055441C"/>
    <w:rsid w:val="00554582"/>
    <w:rsid w:val="00554C69"/>
    <w:rsid w:val="00554F67"/>
    <w:rsid w:val="00555AEB"/>
    <w:rsid w:val="00555BB5"/>
    <w:rsid w:val="005567E7"/>
    <w:rsid w:val="00557252"/>
    <w:rsid w:val="00560687"/>
    <w:rsid w:val="00560A97"/>
    <w:rsid w:val="00560B98"/>
    <w:rsid w:val="00560CC4"/>
    <w:rsid w:val="00560CFC"/>
    <w:rsid w:val="005610C2"/>
    <w:rsid w:val="005611DE"/>
    <w:rsid w:val="00562924"/>
    <w:rsid w:val="00562DAC"/>
    <w:rsid w:val="00562DCE"/>
    <w:rsid w:val="00563099"/>
    <w:rsid w:val="005631E1"/>
    <w:rsid w:val="005632CD"/>
    <w:rsid w:val="00563685"/>
    <w:rsid w:val="00563C5B"/>
    <w:rsid w:val="005640D4"/>
    <w:rsid w:val="00564695"/>
    <w:rsid w:val="00565338"/>
    <w:rsid w:val="0056570F"/>
    <w:rsid w:val="005658EB"/>
    <w:rsid w:val="00566589"/>
    <w:rsid w:val="005665EB"/>
    <w:rsid w:val="00566624"/>
    <w:rsid w:val="00567818"/>
    <w:rsid w:val="00567DCC"/>
    <w:rsid w:val="0057079D"/>
    <w:rsid w:val="00570912"/>
    <w:rsid w:val="00570C4B"/>
    <w:rsid w:val="005716A8"/>
    <w:rsid w:val="005717A1"/>
    <w:rsid w:val="00572423"/>
    <w:rsid w:val="00572E6E"/>
    <w:rsid w:val="005741B3"/>
    <w:rsid w:val="00574398"/>
    <w:rsid w:val="00574877"/>
    <w:rsid w:val="0057501C"/>
    <w:rsid w:val="00575A13"/>
    <w:rsid w:val="00575CC4"/>
    <w:rsid w:val="00575F6F"/>
    <w:rsid w:val="005760F3"/>
    <w:rsid w:val="005761C2"/>
    <w:rsid w:val="005762C3"/>
    <w:rsid w:val="00576721"/>
    <w:rsid w:val="0057722C"/>
    <w:rsid w:val="00577C8C"/>
    <w:rsid w:val="00577D1B"/>
    <w:rsid w:val="00577DE7"/>
    <w:rsid w:val="005801E9"/>
    <w:rsid w:val="00580338"/>
    <w:rsid w:val="00580A1A"/>
    <w:rsid w:val="00580EB1"/>
    <w:rsid w:val="0058143B"/>
    <w:rsid w:val="005817B3"/>
    <w:rsid w:val="00581A59"/>
    <w:rsid w:val="00581D56"/>
    <w:rsid w:val="00583D05"/>
    <w:rsid w:val="005840EF"/>
    <w:rsid w:val="005842BE"/>
    <w:rsid w:val="00585007"/>
    <w:rsid w:val="0058512D"/>
    <w:rsid w:val="005851EE"/>
    <w:rsid w:val="0058582A"/>
    <w:rsid w:val="0058627C"/>
    <w:rsid w:val="00586502"/>
    <w:rsid w:val="00586621"/>
    <w:rsid w:val="005867CC"/>
    <w:rsid w:val="005867D4"/>
    <w:rsid w:val="00586AEE"/>
    <w:rsid w:val="00586B00"/>
    <w:rsid w:val="0058723D"/>
    <w:rsid w:val="005872E6"/>
    <w:rsid w:val="00587829"/>
    <w:rsid w:val="005878C2"/>
    <w:rsid w:val="00587A2D"/>
    <w:rsid w:val="00591A19"/>
    <w:rsid w:val="00591FDC"/>
    <w:rsid w:val="005927E8"/>
    <w:rsid w:val="0059284E"/>
    <w:rsid w:val="00593975"/>
    <w:rsid w:val="00594B1E"/>
    <w:rsid w:val="005953A7"/>
    <w:rsid w:val="00595547"/>
    <w:rsid w:val="0059662A"/>
    <w:rsid w:val="00596A48"/>
    <w:rsid w:val="005A0011"/>
    <w:rsid w:val="005A0B28"/>
    <w:rsid w:val="005A12AD"/>
    <w:rsid w:val="005A1E5D"/>
    <w:rsid w:val="005A217D"/>
    <w:rsid w:val="005A22F2"/>
    <w:rsid w:val="005A263C"/>
    <w:rsid w:val="005A268C"/>
    <w:rsid w:val="005A36FC"/>
    <w:rsid w:val="005A36FD"/>
    <w:rsid w:val="005A3A09"/>
    <w:rsid w:val="005A403A"/>
    <w:rsid w:val="005A403E"/>
    <w:rsid w:val="005A4BC7"/>
    <w:rsid w:val="005A4EED"/>
    <w:rsid w:val="005A52FD"/>
    <w:rsid w:val="005A5E68"/>
    <w:rsid w:val="005A6D5D"/>
    <w:rsid w:val="005A7C9A"/>
    <w:rsid w:val="005A7F3F"/>
    <w:rsid w:val="005B0636"/>
    <w:rsid w:val="005B09DE"/>
    <w:rsid w:val="005B0EEB"/>
    <w:rsid w:val="005B2240"/>
    <w:rsid w:val="005B29BF"/>
    <w:rsid w:val="005B2B78"/>
    <w:rsid w:val="005B374F"/>
    <w:rsid w:val="005B3C7B"/>
    <w:rsid w:val="005B3DD3"/>
    <w:rsid w:val="005B417B"/>
    <w:rsid w:val="005B428C"/>
    <w:rsid w:val="005B455E"/>
    <w:rsid w:val="005B50ED"/>
    <w:rsid w:val="005B5306"/>
    <w:rsid w:val="005B583A"/>
    <w:rsid w:val="005B6B62"/>
    <w:rsid w:val="005B799D"/>
    <w:rsid w:val="005B79F5"/>
    <w:rsid w:val="005B7D81"/>
    <w:rsid w:val="005B7EC7"/>
    <w:rsid w:val="005C0399"/>
    <w:rsid w:val="005C05E5"/>
    <w:rsid w:val="005C0C7C"/>
    <w:rsid w:val="005C1A37"/>
    <w:rsid w:val="005C1AF2"/>
    <w:rsid w:val="005C1F61"/>
    <w:rsid w:val="005C2626"/>
    <w:rsid w:val="005C27AD"/>
    <w:rsid w:val="005C2912"/>
    <w:rsid w:val="005C2C07"/>
    <w:rsid w:val="005C3A76"/>
    <w:rsid w:val="005C3BB6"/>
    <w:rsid w:val="005C3C24"/>
    <w:rsid w:val="005C3D1F"/>
    <w:rsid w:val="005C3EA3"/>
    <w:rsid w:val="005C4129"/>
    <w:rsid w:val="005C4399"/>
    <w:rsid w:val="005C4767"/>
    <w:rsid w:val="005C4CD5"/>
    <w:rsid w:val="005C4DC7"/>
    <w:rsid w:val="005C5AC6"/>
    <w:rsid w:val="005C6DEC"/>
    <w:rsid w:val="005C6F83"/>
    <w:rsid w:val="005C77BE"/>
    <w:rsid w:val="005C786D"/>
    <w:rsid w:val="005C7D84"/>
    <w:rsid w:val="005C7FE7"/>
    <w:rsid w:val="005D0124"/>
    <w:rsid w:val="005D075A"/>
    <w:rsid w:val="005D0B10"/>
    <w:rsid w:val="005D0F54"/>
    <w:rsid w:val="005D1AAA"/>
    <w:rsid w:val="005D481E"/>
    <w:rsid w:val="005D508E"/>
    <w:rsid w:val="005D5122"/>
    <w:rsid w:val="005D5D0A"/>
    <w:rsid w:val="005D5ED2"/>
    <w:rsid w:val="005D6294"/>
    <w:rsid w:val="005D689E"/>
    <w:rsid w:val="005D6D81"/>
    <w:rsid w:val="005D71F7"/>
    <w:rsid w:val="005D7756"/>
    <w:rsid w:val="005D791E"/>
    <w:rsid w:val="005D7C1E"/>
    <w:rsid w:val="005E0ACC"/>
    <w:rsid w:val="005E15F1"/>
    <w:rsid w:val="005E1A10"/>
    <w:rsid w:val="005E1BA0"/>
    <w:rsid w:val="005E32A0"/>
    <w:rsid w:val="005E33A5"/>
    <w:rsid w:val="005E355A"/>
    <w:rsid w:val="005E357C"/>
    <w:rsid w:val="005E3635"/>
    <w:rsid w:val="005E3A4E"/>
    <w:rsid w:val="005E3CC6"/>
    <w:rsid w:val="005E4D24"/>
    <w:rsid w:val="005E5725"/>
    <w:rsid w:val="005E66B1"/>
    <w:rsid w:val="005E6988"/>
    <w:rsid w:val="005E6CA2"/>
    <w:rsid w:val="005E6EEA"/>
    <w:rsid w:val="005E6F71"/>
    <w:rsid w:val="005E71E4"/>
    <w:rsid w:val="005E7ED8"/>
    <w:rsid w:val="005F05B3"/>
    <w:rsid w:val="005F0C75"/>
    <w:rsid w:val="005F0CBA"/>
    <w:rsid w:val="005F0CCA"/>
    <w:rsid w:val="005F19B6"/>
    <w:rsid w:val="005F2447"/>
    <w:rsid w:val="005F29A1"/>
    <w:rsid w:val="005F308E"/>
    <w:rsid w:val="005F331C"/>
    <w:rsid w:val="005F350D"/>
    <w:rsid w:val="005F3545"/>
    <w:rsid w:val="005F3793"/>
    <w:rsid w:val="005F395C"/>
    <w:rsid w:val="005F45D2"/>
    <w:rsid w:val="005F47AC"/>
    <w:rsid w:val="005F4CB4"/>
    <w:rsid w:val="005F4FE5"/>
    <w:rsid w:val="005F54D1"/>
    <w:rsid w:val="0060092E"/>
    <w:rsid w:val="006016CC"/>
    <w:rsid w:val="006017B0"/>
    <w:rsid w:val="006021DB"/>
    <w:rsid w:val="006022C1"/>
    <w:rsid w:val="0060294D"/>
    <w:rsid w:val="00602BC1"/>
    <w:rsid w:val="006030E3"/>
    <w:rsid w:val="00603D04"/>
    <w:rsid w:val="00604553"/>
    <w:rsid w:val="006046DC"/>
    <w:rsid w:val="00604CE6"/>
    <w:rsid w:val="00605416"/>
    <w:rsid w:val="00606334"/>
    <w:rsid w:val="006064F7"/>
    <w:rsid w:val="00607324"/>
    <w:rsid w:val="00607C5C"/>
    <w:rsid w:val="00610869"/>
    <w:rsid w:val="00610AF1"/>
    <w:rsid w:val="00612EB2"/>
    <w:rsid w:val="006137D5"/>
    <w:rsid w:val="00613962"/>
    <w:rsid w:val="00613B11"/>
    <w:rsid w:val="00613F13"/>
    <w:rsid w:val="00614161"/>
    <w:rsid w:val="00614531"/>
    <w:rsid w:val="006160DE"/>
    <w:rsid w:val="006163C6"/>
    <w:rsid w:val="00616682"/>
    <w:rsid w:val="006167BD"/>
    <w:rsid w:val="00617013"/>
    <w:rsid w:val="0061717A"/>
    <w:rsid w:val="006172D8"/>
    <w:rsid w:val="006174B9"/>
    <w:rsid w:val="00617644"/>
    <w:rsid w:val="00620267"/>
    <w:rsid w:val="006205F1"/>
    <w:rsid w:val="006225AF"/>
    <w:rsid w:val="00622B44"/>
    <w:rsid w:val="00622D47"/>
    <w:rsid w:val="00622D51"/>
    <w:rsid w:val="006239DD"/>
    <w:rsid w:val="00623B16"/>
    <w:rsid w:val="00623E5B"/>
    <w:rsid w:val="00624998"/>
    <w:rsid w:val="00624C18"/>
    <w:rsid w:val="00624E3B"/>
    <w:rsid w:val="00625062"/>
    <w:rsid w:val="00625461"/>
    <w:rsid w:val="006256AA"/>
    <w:rsid w:val="00625B62"/>
    <w:rsid w:val="00625F07"/>
    <w:rsid w:val="00625FB3"/>
    <w:rsid w:val="00626181"/>
    <w:rsid w:val="0062685A"/>
    <w:rsid w:val="00626DBF"/>
    <w:rsid w:val="00627371"/>
    <w:rsid w:val="0062796E"/>
    <w:rsid w:val="006279E4"/>
    <w:rsid w:val="006279EC"/>
    <w:rsid w:val="006304C5"/>
    <w:rsid w:val="0063199B"/>
    <w:rsid w:val="00631A9C"/>
    <w:rsid w:val="00631E8C"/>
    <w:rsid w:val="00634315"/>
    <w:rsid w:val="00634627"/>
    <w:rsid w:val="0063467B"/>
    <w:rsid w:val="00634B59"/>
    <w:rsid w:val="00635864"/>
    <w:rsid w:val="0063588A"/>
    <w:rsid w:val="00635BC8"/>
    <w:rsid w:val="0063662B"/>
    <w:rsid w:val="0063680C"/>
    <w:rsid w:val="0063685C"/>
    <w:rsid w:val="00637595"/>
    <w:rsid w:val="00640097"/>
    <w:rsid w:val="006403A1"/>
    <w:rsid w:val="006408EA"/>
    <w:rsid w:val="0064090E"/>
    <w:rsid w:val="0064103C"/>
    <w:rsid w:val="00641477"/>
    <w:rsid w:val="00641637"/>
    <w:rsid w:val="00641AEB"/>
    <w:rsid w:val="00641C68"/>
    <w:rsid w:val="00641D05"/>
    <w:rsid w:val="00641F76"/>
    <w:rsid w:val="00642517"/>
    <w:rsid w:val="006426B2"/>
    <w:rsid w:val="00643035"/>
    <w:rsid w:val="00643B68"/>
    <w:rsid w:val="006443EC"/>
    <w:rsid w:val="00645496"/>
    <w:rsid w:val="00645AA3"/>
    <w:rsid w:val="00645D86"/>
    <w:rsid w:val="006465D3"/>
    <w:rsid w:val="00646691"/>
    <w:rsid w:val="00647252"/>
    <w:rsid w:val="006478F7"/>
    <w:rsid w:val="006502D0"/>
    <w:rsid w:val="006508F5"/>
    <w:rsid w:val="00650F37"/>
    <w:rsid w:val="00651289"/>
    <w:rsid w:val="00651404"/>
    <w:rsid w:val="0065165E"/>
    <w:rsid w:val="006517F4"/>
    <w:rsid w:val="00651DAA"/>
    <w:rsid w:val="00651E23"/>
    <w:rsid w:val="006520B6"/>
    <w:rsid w:val="00652214"/>
    <w:rsid w:val="006527F7"/>
    <w:rsid w:val="00653E4B"/>
    <w:rsid w:val="0065461A"/>
    <w:rsid w:val="006547AD"/>
    <w:rsid w:val="00655B83"/>
    <w:rsid w:val="00655E5B"/>
    <w:rsid w:val="00655F2B"/>
    <w:rsid w:val="00655F2F"/>
    <w:rsid w:val="0065633C"/>
    <w:rsid w:val="006563A3"/>
    <w:rsid w:val="006564A2"/>
    <w:rsid w:val="006564AD"/>
    <w:rsid w:val="00656944"/>
    <w:rsid w:val="00656D6F"/>
    <w:rsid w:val="00656DDD"/>
    <w:rsid w:val="0065712D"/>
    <w:rsid w:val="0065769E"/>
    <w:rsid w:val="00660794"/>
    <w:rsid w:val="00660FA2"/>
    <w:rsid w:val="0066170A"/>
    <w:rsid w:val="00661F07"/>
    <w:rsid w:val="00662647"/>
    <w:rsid w:val="00662B62"/>
    <w:rsid w:val="00663EBE"/>
    <w:rsid w:val="0066412D"/>
    <w:rsid w:val="00664163"/>
    <w:rsid w:val="006645EE"/>
    <w:rsid w:val="00664634"/>
    <w:rsid w:val="00664A22"/>
    <w:rsid w:val="00664C0F"/>
    <w:rsid w:val="00664E0D"/>
    <w:rsid w:val="00665573"/>
    <w:rsid w:val="00665B51"/>
    <w:rsid w:val="0066641F"/>
    <w:rsid w:val="006669CE"/>
    <w:rsid w:val="00666B5F"/>
    <w:rsid w:val="00667E2B"/>
    <w:rsid w:val="00671526"/>
    <w:rsid w:val="00671BB7"/>
    <w:rsid w:val="00671BCA"/>
    <w:rsid w:val="00672020"/>
    <w:rsid w:val="00672269"/>
    <w:rsid w:val="00673AAB"/>
    <w:rsid w:val="00673F42"/>
    <w:rsid w:val="00674011"/>
    <w:rsid w:val="00674138"/>
    <w:rsid w:val="0067446A"/>
    <w:rsid w:val="00674538"/>
    <w:rsid w:val="0067470F"/>
    <w:rsid w:val="00674DB7"/>
    <w:rsid w:val="00674EAB"/>
    <w:rsid w:val="0067516A"/>
    <w:rsid w:val="00675C5D"/>
    <w:rsid w:val="00675D43"/>
    <w:rsid w:val="006760D0"/>
    <w:rsid w:val="006761C9"/>
    <w:rsid w:val="0068029A"/>
    <w:rsid w:val="00680C94"/>
    <w:rsid w:val="00680E6C"/>
    <w:rsid w:val="00682438"/>
    <w:rsid w:val="006831A8"/>
    <w:rsid w:val="00684332"/>
    <w:rsid w:val="0068546A"/>
    <w:rsid w:val="00685662"/>
    <w:rsid w:val="00685686"/>
    <w:rsid w:val="006857C0"/>
    <w:rsid w:val="006865B9"/>
    <w:rsid w:val="00686A72"/>
    <w:rsid w:val="00686B09"/>
    <w:rsid w:val="00686D66"/>
    <w:rsid w:val="0068786E"/>
    <w:rsid w:val="00690D52"/>
    <w:rsid w:val="00691251"/>
    <w:rsid w:val="00692815"/>
    <w:rsid w:val="00692957"/>
    <w:rsid w:val="00692A56"/>
    <w:rsid w:val="00692EE0"/>
    <w:rsid w:val="00693131"/>
    <w:rsid w:val="00693334"/>
    <w:rsid w:val="00693567"/>
    <w:rsid w:val="0069619B"/>
    <w:rsid w:val="006965CA"/>
    <w:rsid w:val="00696CA1"/>
    <w:rsid w:val="0069727E"/>
    <w:rsid w:val="00697A08"/>
    <w:rsid w:val="006A0A97"/>
    <w:rsid w:val="006A143F"/>
    <w:rsid w:val="006A15C6"/>
    <w:rsid w:val="006A15CC"/>
    <w:rsid w:val="006A1600"/>
    <w:rsid w:val="006A193E"/>
    <w:rsid w:val="006A1B12"/>
    <w:rsid w:val="006A2210"/>
    <w:rsid w:val="006A22A9"/>
    <w:rsid w:val="006A2819"/>
    <w:rsid w:val="006A2F20"/>
    <w:rsid w:val="006A3066"/>
    <w:rsid w:val="006A333B"/>
    <w:rsid w:val="006A38AE"/>
    <w:rsid w:val="006A3920"/>
    <w:rsid w:val="006A3DF9"/>
    <w:rsid w:val="006A4114"/>
    <w:rsid w:val="006A4572"/>
    <w:rsid w:val="006A46B8"/>
    <w:rsid w:val="006A4BCD"/>
    <w:rsid w:val="006A5D11"/>
    <w:rsid w:val="006A6352"/>
    <w:rsid w:val="006A65AD"/>
    <w:rsid w:val="006A670B"/>
    <w:rsid w:val="006A6B68"/>
    <w:rsid w:val="006A7D09"/>
    <w:rsid w:val="006A7FA8"/>
    <w:rsid w:val="006B03BB"/>
    <w:rsid w:val="006B0592"/>
    <w:rsid w:val="006B0DB4"/>
    <w:rsid w:val="006B168A"/>
    <w:rsid w:val="006B1917"/>
    <w:rsid w:val="006B1A87"/>
    <w:rsid w:val="006B296D"/>
    <w:rsid w:val="006B29C9"/>
    <w:rsid w:val="006B2C9E"/>
    <w:rsid w:val="006B336E"/>
    <w:rsid w:val="006B39B4"/>
    <w:rsid w:val="006B3DA5"/>
    <w:rsid w:val="006B5430"/>
    <w:rsid w:val="006B553D"/>
    <w:rsid w:val="006B619F"/>
    <w:rsid w:val="006B6735"/>
    <w:rsid w:val="006B72B1"/>
    <w:rsid w:val="006B7C96"/>
    <w:rsid w:val="006B7EA9"/>
    <w:rsid w:val="006C0692"/>
    <w:rsid w:val="006C0A08"/>
    <w:rsid w:val="006C0ACE"/>
    <w:rsid w:val="006C112D"/>
    <w:rsid w:val="006C1584"/>
    <w:rsid w:val="006C1E06"/>
    <w:rsid w:val="006C3193"/>
    <w:rsid w:val="006C36B5"/>
    <w:rsid w:val="006C3996"/>
    <w:rsid w:val="006C432B"/>
    <w:rsid w:val="006C4D51"/>
    <w:rsid w:val="006C55A1"/>
    <w:rsid w:val="006C5B53"/>
    <w:rsid w:val="006C5D64"/>
    <w:rsid w:val="006C5DA5"/>
    <w:rsid w:val="006C6037"/>
    <w:rsid w:val="006C6C87"/>
    <w:rsid w:val="006C6D6F"/>
    <w:rsid w:val="006C6D75"/>
    <w:rsid w:val="006C6DD7"/>
    <w:rsid w:val="006C6DFE"/>
    <w:rsid w:val="006C6E48"/>
    <w:rsid w:val="006C6EA6"/>
    <w:rsid w:val="006C7835"/>
    <w:rsid w:val="006D073D"/>
    <w:rsid w:val="006D0865"/>
    <w:rsid w:val="006D0B89"/>
    <w:rsid w:val="006D0FF1"/>
    <w:rsid w:val="006D1759"/>
    <w:rsid w:val="006D196B"/>
    <w:rsid w:val="006D1A52"/>
    <w:rsid w:val="006D2866"/>
    <w:rsid w:val="006D348E"/>
    <w:rsid w:val="006D3712"/>
    <w:rsid w:val="006D4071"/>
    <w:rsid w:val="006D45D5"/>
    <w:rsid w:val="006D4623"/>
    <w:rsid w:val="006D492B"/>
    <w:rsid w:val="006D4CDB"/>
    <w:rsid w:val="006D5036"/>
    <w:rsid w:val="006D525F"/>
    <w:rsid w:val="006D55CC"/>
    <w:rsid w:val="006D575B"/>
    <w:rsid w:val="006D64B5"/>
    <w:rsid w:val="006D6537"/>
    <w:rsid w:val="006D7817"/>
    <w:rsid w:val="006D789E"/>
    <w:rsid w:val="006D7D50"/>
    <w:rsid w:val="006D7DB5"/>
    <w:rsid w:val="006D7EFE"/>
    <w:rsid w:val="006E04B5"/>
    <w:rsid w:val="006E04B7"/>
    <w:rsid w:val="006E0A13"/>
    <w:rsid w:val="006E0C88"/>
    <w:rsid w:val="006E1A02"/>
    <w:rsid w:val="006E1EB8"/>
    <w:rsid w:val="006E1F17"/>
    <w:rsid w:val="006E2244"/>
    <w:rsid w:val="006E260E"/>
    <w:rsid w:val="006E27E1"/>
    <w:rsid w:val="006E294A"/>
    <w:rsid w:val="006E2FFE"/>
    <w:rsid w:val="006E384E"/>
    <w:rsid w:val="006E3FF8"/>
    <w:rsid w:val="006E48EC"/>
    <w:rsid w:val="006E4C9F"/>
    <w:rsid w:val="006E4F86"/>
    <w:rsid w:val="006E55CD"/>
    <w:rsid w:val="006E5705"/>
    <w:rsid w:val="006E5890"/>
    <w:rsid w:val="006E5D22"/>
    <w:rsid w:val="006E7645"/>
    <w:rsid w:val="006F0907"/>
    <w:rsid w:val="006F1459"/>
    <w:rsid w:val="006F1564"/>
    <w:rsid w:val="006F213B"/>
    <w:rsid w:val="006F2682"/>
    <w:rsid w:val="006F2827"/>
    <w:rsid w:val="006F2E1B"/>
    <w:rsid w:val="006F4770"/>
    <w:rsid w:val="006F5771"/>
    <w:rsid w:val="006F598F"/>
    <w:rsid w:val="006F5C50"/>
    <w:rsid w:val="006F5E69"/>
    <w:rsid w:val="006F66A3"/>
    <w:rsid w:val="006F77BD"/>
    <w:rsid w:val="007009AB"/>
    <w:rsid w:val="00700CDA"/>
    <w:rsid w:val="00700E28"/>
    <w:rsid w:val="0070137B"/>
    <w:rsid w:val="0070194D"/>
    <w:rsid w:val="007025D3"/>
    <w:rsid w:val="007028CF"/>
    <w:rsid w:val="00702D1E"/>
    <w:rsid w:val="007034F1"/>
    <w:rsid w:val="00704055"/>
    <w:rsid w:val="007045AF"/>
    <w:rsid w:val="00704736"/>
    <w:rsid w:val="00704DD1"/>
    <w:rsid w:val="00704F38"/>
    <w:rsid w:val="00705587"/>
    <w:rsid w:val="00705852"/>
    <w:rsid w:val="00705B97"/>
    <w:rsid w:val="0070600A"/>
    <w:rsid w:val="0070668E"/>
    <w:rsid w:val="0070698A"/>
    <w:rsid w:val="00706CCD"/>
    <w:rsid w:val="007070FF"/>
    <w:rsid w:val="00707211"/>
    <w:rsid w:val="007074EF"/>
    <w:rsid w:val="00707826"/>
    <w:rsid w:val="0071004A"/>
    <w:rsid w:val="0071031D"/>
    <w:rsid w:val="007106D2"/>
    <w:rsid w:val="00710896"/>
    <w:rsid w:val="0071104F"/>
    <w:rsid w:val="007115B4"/>
    <w:rsid w:val="007119CE"/>
    <w:rsid w:val="00711DBE"/>
    <w:rsid w:val="007137D4"/>
    <w:rsid w:val="00713AA1"/>
    <w:rsid w:val="00713EDC"/>
    <w:rsid w:val="00714111"/>
    <w:rsid w:val="00714745"/>
    <w:rsid w:val="007154AD"/>
    <w:rsid w:val="007156E9"/>
    <w:rsid w:val="00715CAA"/>
    <w:rsid w:val="007166A4"/>
    <w:rsid w:val="00716768"/>
    <w:rsid w:val="0071683D"/>
    <w:rsid w:val="00716BCB"/>
    <w:rsid w:val="00716D71"/>
    <w:rsid w:val="00716E10"/>
    <w:rsid w:val="00717362"/>
    <w:rsid w:val="00717456"/>
    <w:rsid w:val="00720081"/>
    <w:rsid w:val="00720344"/>
    <w:rsid w:val="007203D4"/>
    <w:rsid w:val="0072081A"/>
    <w:rsid w:val="00721313"/>
    <w:rsid w:val="007216B4"/>
    <w:rsid w:val="0072192A"/>
    <w:rsid w:val="00721CEB"/>
    <w:rsid w:val="00721F93"/>
    <w:rsid w:val="00721FCA"/>
    <w:rsid w:val="00721FFB"/>
    <w:rsid w:val="0072208A"/>
    <w:rsid w:val="007235EE"/>
    <w:rsid w:val="00723EF0"/>
    <w:rsid w:val="00724029"/>
    <w:rsid w:val="0072482A"/>
    <w:rsid w:val="00724D31"/>
    <w:rsid w:val="00724FC3"/>
    <w:rsid w:val="007251AB"/>
    <w:rsid w:val="00725F08"/>
    <w:rsid w:val="00726104"/>
    <w:rsid w:val="0072693A"/>
    <w:rsid w:val="00727209"/>
    <w:rsid w:val="00727719"/>
    <w:rsid w:val="00730322"/>
    <w:rsid w:val="007305E0"/>
    <w:rsid w:val="00730B83"/>
    <w:rsid w:val="00730F28"/>
    <w:rsid w:val="0073156D"/>
    <w:rsid w:val="007316F0"/>
    <w:rsid w:val="00731F86"/>
    <w:rsid w:val="00732343"/>
    <w:rsid w:val="00732AF5"/>
    <w:rsid w:val="00732B83"/>
    <w:rsid w:val="007334D4"/>
    <w:rsid w:val="0073352F"/>
    <w:rsid w:val="00734626"/>
    <w:rsid w:val="0073617B"/>
    <w:rsid w:val="007362CB"/>
    <w:rsid w:val="00736EC1"/>
    <w:rsid w:val="00736FFE"/>
    <w:rsid w:val="00737040"/>
    <w:rsid w:val="00737155"/>
    <w:rsid w:val="007373E0"/>
    <w:rsid w:val="00737D1E"/>
    <w:rsid w:val="00740074"/>
    <w:rsid w:val="00740B67"/>
    <w:rsid w:val="0074143B"/>
    <w:rsid w:val="007414C6"/>
    <w:rsid w:val="00741FB2"/>
    <w:rsid w:val="00741FFF"/>
    <w:rsid w:val="00742FF6"/>
    <w:rsid w:val="007432B9"/>
    <w:rsid w:val="00744250"/>
    <w:rsid w:val="007446F0"/>
    <w:rsid w:val="0074471A"/>
    <w:rsid w:val="00744BFB"/>
    <w:rsid w:val="00745137"/>
    <w:rsid w:val="00745293"/>
    <w:rsid w:val="0074574A"/>
    <w:rsid w:val="007457F9"/>
    <w:rsid w:val="00745AC9"/>
    <w:rsid w:val="00746AC6"/>
    <w:rsid w:val="00747C54"/>
    <w:rsid w:val="0075018A"/>
    <w:rsid w:val="007514B6"/>
    <w:rsid w:val="00751724"/>
    <w:rsid w:val="00752A45"/>
    <w:rsid w:val="00752C57"/>
    <w:rsid w:val="00752EA7"/>
    <w:rsid w:val="00753259"/>
    <w:rsid w:val="00754A08"/>
    <w:rsid w:val="00754B1A"/>
    <w:rsid w:val="00754C10"/>
    <w:rsid w:val="00755701"/>
    <w:rsid w:val="007558DE"/>
    <w:rsid w:val="00755A3E"/>
    <w:rsid w:val="00756839"/>
    <w:rsid w:val="00757275"/>
    <w:rsid w:val="007603E6"/>
    <w:rsid w:val="007606A0"/>
    <w:rsid w:val="007607D6"/>
    <w:rsid w:val="00760B0D"/>
    <w:rsid w:val="00761022"/>
    <w:rsid w:val="00761326"/>
    <w:rsid w:val="00761580"/>
    <w:rsid w:val="007615FD"/>
    <w:rsid w:val="00761A10"/>
    <w:rsid w:val="00762210"/>
    <w:rsid w:val="00762262"/>
    <w:rsid w:val="0076273D"/>
    <w:rsid w:val="00762911"/>
    <w:rsid w:val="00762994"/>
    <w:rsid w:val="00762B1E"/>
    <w:rsid w:val="00762D95"/>
    <w:rsid w:val="007638B5"/>
    <w:rsid w:val="00764031"/>
    <w:rsid w:val="007645DB"/>
    <w:rsid w:val="007645DD"/>
    <w:rsid w:val="00764EBD"/>
    <w:rsid w:val="00765876"/>
    <w:rsid w:val="00766A00"/>
    <w:rsid w:val="00766B90"/>
    <w:rsid w:val="00767009"/>
    <w:rsid w:val="0076716E"/>
    <w:rsid w:val="00767534"/>
    <w:rsid w:val="00767CAF"/>
    <w:rsid w:val="007700E4"/>
    <w:rsid w:val="007705A9"/>
    <w:rsid w:val="00771FF3"/>
    <w:rsid w:val="00772001"/>
    <w:rsid w:val="007721D5"/>
    <w:rsid w:val="00772D8F"/>
    <w:rsid w:val="0077404D"/>
    <w:rsid w:val="00774288"/>
    <w:rsid w:val="0077493C"/>
    <w:rsid w:val="00775712"/>
    <w:rsid w:val="00775B1E"/>
    <w:rsid w:val="00775CA3"/>
    <w:rsid w:val="0077609D"/>
    <w:rsid w:val="007762DD"/>
    <w:rsid w:val="007763A7"/>
    <w:rsid w:val="00776C14"/>
    <w:rsid w:val="00776EC8"/>
    <w:rsid w:val="00777256"/>
    <w:rsid w:val="00777CBC"/>
    <w:rsid w:val="00780929"/>
    <w:rsid w:val="00780990"/>
    <w:rsid w:val="00780B8B"/>
    <w:rsid w:val="00781C3C"/>
    <w:rsid w:val="00781CFA"/>
    <w:rsid w:val="00781E28"/>
    <w:rsid w:val="0078315C"/>
    <w:rsid w:val="00783303"/>
    <w:rsid w:val="0078357D"/>
    <w:rsid w:val="00784610"/>
    <w:rsid w:val="00784FE8"/>
    <w:rsid w:val="0078508B"/>
    <w:rsid w:val="00785E80"/>
    <w:rsid w:val="00785EF5"/>
    <w:rsid w:val="00786233"/>
    <w:rsid w:val="007865E8"/>
    <w:rsid w:val="0078696C"/>
    <w:rsid w:val="00786FAE"/>
    <w:rsid w:val="007875F9"/>
    <w:rsid w:val="0078782C"/>
    <w:rsid w:val="00787D8C"/>
    <w:rsid w:val="00790945"/>
    <w:rsid w:val="00790A9A"/>
    <w:rsid w:val="00790EA7"/>
    <w:rsid w:val="0079111C"/>
    <w:rsid w:val="00791143"/>
    <w:rsid w:val="00791F62"/>
    <w:rsid w:val="00792151"/>
    <w:rsid w:val="007921F2"/>
    <w:rsid w:val="0079276B"/>
    <w:rsid w:val="00792805"/>
    <w:rsid w:val="0079289F"/>
    <w:rsid w:val="00792FCD"/>
    <w:rsid w:val="00793962"/>
    <w:rsid w:val="00793B83"/>
    <w:rsid w:val="00793BA7"/>
    <w:rsid w:val="00793EEF"/>
    <w:rsid w:val="0079414F"/>
    <w:rsid w:val="0079444D"/>
    <w:rsid w:val="0079461F"/>
    <w:rsid w:val="0079491B"/>
    <w:rsid w:val="00795717"/>
    <w:rsid w:val="00796828"/>
    <w:rsid w:val="00797275"/>
    <w:rsid w:val="007A0381"/>
    <w:rsid w:val="007A13F6"/>
    <w:rsid w:val="007A1584"/>
    <w:rsid w:val="007A1DF8"/>
    <w:rsid w:val="007A1E8F"/>
    <w:rsid w:val="007A2E12"/>
    <w:rsid w:val="007A314B"/>
    <w:rsid w:val="007A3624"/>
    <w:rsid w:val="007A381D"/>
    <w:rsid w:val="007A3DE0"/>
    <w:rsid w:val="007A41DE"/>
    <w:rsid w:val="007A42E0"/>
    <w:rsid w:val="007A443C"/>
    <w:rsid w:val="007A45DF"/>
    <w:rsid w:val="007A4840"/>
    <w:rsid w:val="007A485B"/>
    <w:rsid w:val="007A4DA3"/>
    <w:rsid w:val="007A4E4E"/>
    <w:rsid w:val="007A5608"/>
    <w:rsid w:val="007A5990"/>
    <w:rsid w:val="007A5BA8"/>
    <w:rsid w:val="007A637B"/>
    <w:rsid w:val="007A6549"/>
    <w:rsid w:val="007A6982"/>
    <w:rsid w:val="007A6A6C"/>
    <w:rsid w:val="007A72DE"/>
    <w:rsid w:val="007A7AF5"/>
    <w:rsid w:val="007A7D8A"/>
    <w:rsid w:val="007B00F8"/>
    <w:rsid w:val="007B0260"/>
    <w:rsid w:val="007B0C6D"/>
    <w:rsid w:val="007B15D1"/>
    <w:rsid w:val="007B1889"/>
    <w:rsid w:val="007B1C1D"/>
    <w:rsid w:val="007B1F56"/>
    <w:rsid w:val="007B2078"/>
    <w:rsid w:val="007B21C2"/>
    <w:rsid w:val="007B21C4"/>
    <w:rsid w:val="007B2C3A"/>
    <w:rsid w:val="007B2CC7"/>
    <w:rsid w:val="007B2FE8"/>
    <w:rsid w:val="007B3120"/>
    <w:rsid w:val="007B313A"/>
    <w:rsid w:val="007B3A86"/>
    <w:rsid w:val="007B3AD4"/>
    <w:rsid w:val="007B518D"/>
    <w:rsid w:val="007B572B"/>
    <w:rsid w:val="007B5D33"/>
    <w:rsid w:val="007B5F94"/>
    <w:rsid w:val="007B6256"/>
    <w:rsid w:val="007B6BE8"/>
    <w:rsid w:val="007B7011"/>
    <w:rsid w:val="007B760C"/>
    <w:rsid w:val="007B7653"/>
    <w:rsid w:val="007B7986"/>
    <w:rsid w:val="007C05A0"/>
    <w:rsid w:val="007C05EE"/>
    <w:rsid w:val="007C0AD4"/>
    <w:rsid w:val="007C1282"/>
    <w:rsid w:val="007C13F3"/>
    <w:rsid w:val="007C1616"/>
    <w:rsid w:val="007C19A8"/>
    <w:rsid w:val="007C1D00"/>
    <w:rsid w:val="007C1F14"/>
    <w:rsid w:val="007C228A"/>
    <w:rsid w:val="007C22B8"/>
    <w:rsid w:val="007C3AFE"/>
    <w:rsid w:val="007C3F81"/>
    <w:rsid w:val="007C4068"/>
    <w:rsid w:val="007C440D"/>
    <w:rsid w:val="007C454E"/>
    <w:rsid w:val="007C487D"/>
    <w:rsid w:val="007C4C06"/>
    <w:rsid w:val="007C598F"/>
    <w:rsid w:val="007C5A13"/>
    <w:rsid w:val="007C5E2D"/>
    <w:rsid w:val="007C5FF9"/>
    <w:rsid w:val="007C619E"/>
    <w:rsid w:val="007C64FB"/>
    <w:rsid w:val="007C7194"/>
    <w:rsid w:val="007D0A3C"/>
    <w:rsid w:val="007D13FA"/>
    <w:rsid w:val="007D1B1D"/>
    <w:rsid w:val="007D1F99"/>
    <w:rsid w:val="007D1FD1"/>
    <w:rsid w:val="007D23D6"/>
    <w:rsid w:val="007D2511"/>
    <w:rsid w:val="007D2541"/>
    <w:rsid w:val="007D25B6"/>
    <w:rsid w:val="007D271C"/>
    <w:rsid w:val="007D3389"/>
    <w:rsid w:val="007D3568"/>
    <w:rsid w:val="007D597E"/>
    <w:rsid w:val="007D6DC2"/>
    <w:rsid w:val="007D77D5"/>
    <w:rsid w:val="007E1061"/>
    <w:rsid w:val="007E1190"/>
    <w:rsid w:val="007E14FE"/>
    <w:rsid w:val="007E1968"/>
    <w:rsid w:val="007E199E"/>
    <w:rsid w:val="007E1A33"/>
    <w:rsid w:val="007E2AFA"/>
    <w:rsid w:val="007E2F5A"/>
    <w:rsid w:val="007E2FA9"/>
    <w:rsid w:val="007E30B0"/>
    <w:rsid w:val="007E4C57"/>
    <w:rsid w:val="007E5152"/>
    <w:rsid w:val="007E522B"/>
    <w:rsid w:val="007E560E"/>
    <w:rsid w:val="007E684D"/>
    <w:rsid w:val="007E6866"/>
    <w:rsid w:val="007E6872"/>
    <w:rsid w:val="007E68A0"/>
    <w:rsid w:val="007E6B23"/>
    <w:rsid w:val="007E730D"/>
    <w:rsid w:val="007E761B"/>
    <w:rsid w:val="007E7780"/>
    <w:rsid w:val="007E7D64"/>
    <w:rsid w:val="007F057D"/>
    <w:rsid w:val="007F0BFE"/>
    <w:rsid w:val="007F25A3"/>
    <w:rsid w:val="007F2D7B"/>
    <w:rsid w:val="007F3328"/>
    <w:rsid w:val="007F371A"/>
    <w:rsid w:val="007F390A"/>
    <w:rsid w:val="007F3C48"/>
    <w:rsid w:val="007F43C5"/>
    <w:rsid w:val="007F4633"/>
    <w:rsid w:val="007F5FA1"/>
    <w:rsid w:val="007F6FEA"/>
    <w:rsid w:val="007F7698"/>
    <w:rsid w:val="007F7AAF"/>
    <w:rsid w:val="007F7BC4"/>
    <w:rsid w:val="007F7C59"/>
    <w:rsid w:val="00800219"/>
    <w:rsid w:val="00800CF7"/>
    <w:rsid w:val="008010CA"/>
    <w:rsid w:val="00801DC7"/>
    <w:rsid w:val="00801FE8"/>
    <w:rsid w:val="008022B6"/>
    <w:rsid w:val="00802C84"/>
    <w:rsid w:val="008030FC"/>
    <w:rsid w:val="00803644"/>
    <w:rsid w:val="00803BEB"/>
    <w:rsid w:val="00804770"/>
    <w:rsid w:val="00804996"/>
    <w:rsid w:val="0080595A"/>
    <w:rsid w:val="00805CB0"/>
    <w:rsid w:val="00807007"/>
    <w:rsid w:val="00807A85"/>
    <w:rsid w:val="00810DF0"/>
    <w:rsid w:val="00811069"/>
    <w:rsid w:val="00811A50"/>
    <w:rsid w:val="00811E7F"/>
    <w:rsid w:val="00812B6E"/>
    <w:rsid w:val="00812DE7"/>
    <w:rsid w:val="00812E90"/>
    <w:rsid w:val="00813182"/>
    <w:rsid w:val="00813461"/>
    <w:rsid w:val="00813955"/>
    <w:rsid w:val="00813EE4"/>
    <w:rsid w:val="00814D97"/>
    <w:rsid w:val="00814DD9"/>
    <w:rsid w:val="00814E97"/>
    <w:rsid w:val="00814FEA"/>
    <w:rsid w:val="00815632"/>
    <w:rsid w:val="008156F4"/>
    <w:rsid w:val="00816121"/>
    <w:rsid w:val="00817D26"/>
    <w:rsid w:val="008204EA"/>
    <w:rsid w:val="008207AA"/>
    <w:rsid w:val="008207D9"/>
    <w:rsid w:val="00820AF1"/>
    <w:rsid w:val="00820C1B"/>
    <w:rsid w:val="00820F4C"/>
    <w:rsid w:val="0082198D"/>
    <w:rsid w:val="00822114"/>
    <w:rsid w:val="00823514"/>
    <w:rsid w:val="00823F5D"/>
    <w:rsid w:val="00824561"/>
    <w:rsid w:val="00824C32"/>
    <w:rsid w:val="00824CCB"/>
    <w:rsid w:val="0082555F"/>
    <w:rsid w:val="008262FC"/>
    <w:rsid w:val="00826C40"/>
    <w:rsid w:val="00826C8C"/>
    <w:rsid w:val="00827164"/>
    <w:rsid w:val="008274FB"/>
    <w:rsid w:val="00827C24"/>
    <w:rsid w:val="0083013D"/>
    <w:rsid w:val="00830AA6"/>
    <w:rsid w:val="00830D72"/>
    <w:rsid w:val="00830F34"/>
    <w:rsid w:val="00833074"/>
    <w:rsid w:val="008331D2"/>
    <w:rsid w:val="008345EB"/>
    <w:rsid w:val="0083510B"/>
    <w:rsid w:val="00835373"/>
    <w:rsid w:val="008354F5"/>
    <w:rsid w:val="00835B56"/>
    <w:rsid w:val="00835B6F"/>
    <w:rsid w:val="008363A2"/>
    <w:rsid w:val="00836D89"/>
    <w:rsid w:val="0083708D"/>
    <w:rsid w:val="0084059C"/>
    <w:rsid w:val="0084085B"/>
    <w:rsid w:val="00841710"/>
    <w:rsid w:val="00842D3D"/>
    <w:rsid w:val="008432F0"/>
    <w:rsid w:val="0084350A"/>
    <w:rsid w:val="00844105"/>
    <w:rsid w:val="00844414"/>
    <w:rsid w:val="0084452B"/>
    <w:rsid w:val="0084456F"/>
    <w:rsid w:val="00844C01"/>
    <w:rsid w:val="00844C25"/>
    <w:rsid w:val="00844EEC"/>
    <w:rsid w:val="00845135"/>
    <w:rsid w:val="008454A6"/>
    <w:rsid w:val="008455A0"/>
    <w:rsid w:val="00845702"/>
    <w:rsid w:val="00845D3C"/>
    <w:rsid w:val="00845EEA"/>
    <w:rsid w:val="0084601E"/>
    <w:rsid w:val="008464B1"/>
    <w:rsid w:val="0084657F"/>
    <w:rsid w:val="0084667D"/>
    <w:rsid w:val="00846AB7"/>
    <w:rsid w:val="00846DDF"/>
    <w:rsid w:val="00852CB2"/>
    <w:rsid w:val="00853A90"/>
    <w:rsid w:val="00853CAC"/>
    <w:rsid w:val="008542FD"/>
    <w:rsid w:val="00854764"/>
    <w:rsid w:val="0085584B"/>
    <w:rsid w:val="0085623D"/>
    <w:rsid w:val="0085682B"/>
    <w:rsid w:val="00856CD6"/>
    <w:rsid w:val="00856D34"/>
    <w:rsid w:val="008570F5"/>
    <w:rsid w:val="00860908"/>
    <w:rsid w:val="00861086"/>
    <w:rsid w:val="00861198"/>
    <w:rsid w:val="008612EF"/>
    <w:rsid w:val="008617EF"/>
    <w:rsid w:val="00862E3E"/>
    <w:rsid w:val="008631D4"/>
    <w:rsid w:val="008631EC"/>
    <w:rsid w:val="00863B35"/>
    <w:rsid w:val="008644FD"/>
    <w:rsid w:val="008647BB"/>
    <w:rsid w:val="008648FD"/>
    <w:rsid w:val="00864C9C"/>
    <w:rsid w:val="00864F5C"/>
    <w:rsid w:val="00865C4D"/>
    <w:rsid w:val="00865C65"/>
    <w:rsid w:val="00865DED"/>
    <w:rsid w:val="0086603C"/>
    <w:rsid w:val="0086638E"/>
    <w:rsid w:val="00866E01"/>
    <w:rsid w:val="00866F53"/>
    <w:rsid w:val="00867623"/>
    <w:rsid w:val="008677CA"/>
    <w:rsid w:val="00867F2B"/>
    <w:rsid w:val="0087053B"/>
    <w:rsid w:val="008706E4"/>
    <w:rsid w:val="0087092C"/>
    <w:rsid w:val="00870FF3"/>
    <w:rsid w:val="008717C3"/>
    <w:rsid w:val="00871C98"/>
    <w:rsid w:val="00871DD8"/>
    <w:rsid w:val="00871E28"/>
    <w:rsid w:val="00872049"/>
    <w:rsid w:val="00872950"/>
    <w:rsid w:val="008734E6"/>
    <w:rsid w:val="00873840"/>
    <w:rsid w:val="0087387C"/>
    <w:rsid w:val="00873BEB"/>
    <w:rsid w:val="00874B7B"/>
    <w:rsid w:val="008750DE"/>
    <w:rsid w:val="00875EFB"/>
    <w:rsid w:val="00876289"/>
    <w:rsid w:val="00876298"/>
    <w:rsid w:val="008763A9"/>
    <w:rsid w:val="008765EA"/>
    <w:rsid w:val="00876807"/>
    <w:rsid w:val="008769CD"/>
    <w:rsid w:val="00877FD7"/>
    <w:rsid w:val="00881629"/>
    <w:rsid w:val="0088171A"/>
    <w:rsid w:val="00881B4C"/>
    <w:rsid w:val="00882587"/>
    <w:rsid w:val="008825E3"/>
    <w:rsid w:val="008828AB"/>
    <w:rsid w:val="00882D5C"/>
    <w:rsid w:val="00883662"/>
    <w:rsid w:val="008839D2"/>
    <w:rsid w:val="00883DA8"/>
    <w:rsid w:val="00883EBD"/>
    <w:rsid w:val="0088408A"/>
    <w:rsid w:val="0088494B"/>
    <w:rsid w:val="00885087"/>
    <w:rsid w:val="00885672"/>
    <w:rsid w:val="008859CC"/>
    <w:rsid w:val="00885C8B"/>
    <w:rsid w:val="00885E4D"/>
    <w:rsid w:val="00886860"/>
    <w:rsid w:val="00886D8A"/>
    <w:rsid w:val="00886E6E"/>
    <w:rsid w:val="00887982"/>
    <w:rsid w:val="0089053A"/>
    <w:rsid w:val="008908B4"/>
    <w:rsid w:val="00890D37"/>
    <w:rsid w:val="00890FD1"/>
    <w:rsid w:val="008914BF"/>
    <w:rsid w:val="008937BC"/>
    <w:rsid w:val="00893E68"/>
    <w:rsid w:val="008947CC"/>
    <w:rsid w:val="008948A6"/>
    <w:rsid w:val="00894BC0"/>
    <w:rsid w:val="00894E40"/>
    <w:rsid w:val="008951A0"/>
    <w:rsid w:val="00895573"/>
    <w:rsid w:val="008960A3"/>
    <w:rsid w:val="008960AC"/>
    <w:rsid w:val="0089631E"/>
    <w:rsid w:val="008968DB"/>
    <w:rsid w:val="00897143"/>
    <w:rsid w:val="008979E1"/>
    <w:rsid w:val="00897D4E"/>
    <w:rsid w:val="00897F20"/>
    <w:rsid w:val="008A0054"/>
    <w:rsid w:val="008A01F6"/>
    <w:rsid w:val="008A0AD9"/>
    <w:rsid w:val="008A1D2A"/>
    <w:rsid w:val="008A2762"/>
    <w:rsid w:val="008A2AEF"/>
    <w:rsid w:val="008A3151"/>
    <w:rsid w:val="008A3165"/>
    <w:rsid w:val="008A495A"/>
    <w:rsid w:val="008A54EE"/>
    <w:rsid w:val="008A62C6"/>
    <w:rsid w:val="008A67C6"/>
    <w:rsid w:val="008A7430"/>
    <w:rsid w:val="008A7A54"/>
    <w:rsid w:val="008A7C91"/>
    <w:rsid w:val="008B20F3"/>
    <w:rsid w:val="008B225E"/>
    <w:rsid w:val="008B22B3"/>
    <w:rsid w:val="008B2DFE"/>
    <w:rsid w:val="008B3D42"/>
    <w:rsid w:val="008B4DF8"/>
    <w:rsid w:val="008B6179"/>
    <w:rsid w:val="008B6199"/>
    <w:rsid w:val="008B66C4"/>
    <w:rsid w:val="008B6962"/>
    <w:rsid w:val="008B6ED2"/>
    <w:rsid w:val="008B74EA"/>
    <w:rsid w:val="008B766B"/>
    <w:rsid w:val="008B7B81"/>
    <w:rsid w:val="008B7CB4"/>
    <w:rsid w:val="008B7E5F"/>
    <w:rsid w:val="008B7F00"/>
    <w:rsid w:val="008C06B7"/>
    <w:rsid w:val="008C0868"/>
    <w:rsid w:val="008C08CB"/>
    <w:rsid w:val="008C1B1E"/>
    <w:rsid w:val="008C2E0E"/>
    <w:rsid w:val="008C303D"/>
    <w:rsid w:val="008C3E11"/>
    <w:rsid w:val="008C446B"/>
    <w:rsid w:val="008C4BF7"/>
    <w:rsid w:val="008C4F5A"/>
    <w:rsid w:val="008C5605"/>
    <w:rsid w:val="008C5D89"/>
    <w:rsid w:val="008C623C"/>
    <w:rsid w:val="008C6599"/>
    <w:rsid w:val="008C6CB4"/>
    <w:rsid w:val="008C705E"/>
    <w:rsid w:val="008C7567"/>
    <w:rsid w:val="008C7EEE"/>
    <w:rsid w:val="008D026C"/>
    <w:rsid w:val="008D0386"/>
    <w:rsid w:val="008D1B1C"/>
    <w:rsid w:val="008D1B25"/>
    <w:rsid w:val="008D1BFA"/>
    <w:rsid w:val="008D2ACA"/>
    <w:rsid w:val="008D2AEB"/>
    <w:rsid w:val="008D2DED"/>
    <w:rsid w:val="008D34E5"/>
    <w:rsid w:val="008D3B6C"/>
    <w:rsid w:val="008D3D66"/>
    <w:rsid w:val="008D416F"/>
    <w:rsid w:val="008D4ACF"/>
    <w:rsid w:val="008D4FA4"/>
    <w:rsid w:val="008D55AB"/>
    <w:rsid w:val="008D56E5"/>
    <w:rsid w:val="008D6871"/>
    <w:rsid w:val="008D69BC"/>
    <w:rsid w:val="008D6E4D"/>
    <w:rsid w:val="008D771A"/>
    <w:rsid w:val="008D7CAA"/>
    <w:rsid w:val="008E01D4"/>
    <w:rsid w:val="008E07BF"/>
    <w:rsid w:val="008E10D4"/>
    <w:rsid w:val="008E12F4"/>
    <w:rsid w:val="008E15A2"/>
    <w:rsid w:val="008E1856"/>
    <w:rsid w:val="008E2485"/>
    <w:rsid w:val="008E2C22"/>
    <w:rsid w:val="008E2CBA"/>
    <w:rsid w:val="008E2D8F"/>
    <w:rsid w:val="008E38D6"/>
    <w:rsid w:val="008E3F79"/>
    <w:rsid w:val="008E4235"/>
    <w:rsid w:val="008E430A"/>
    <w:rsid w:val="008E57F3"/>
    <w:rsid w:val="008E5C93"/>
    <w:rsid w:val="008E5FA5"/>
    <w:rsid w:val="008E6883"/>
    <w:rsid w:val="008E6C68"/>
    <w:rsid w:val="008E6F29"/>
    <w:rsid w:val="008E7DE2"/>
    <w:rsid w:val="008F051F"/>
    <w:rsid w:val="008F0713"/>
    <w:rsid w:val="008F08B5"/>
    <w:rsid w:val="008F0A09"/>
    <w:rsid w:val="008F0FB0"/>
    <w:rsid w:val="008F1BB5"/>
    <w:rsid w:val="008F1CB4"/>
    <w:rsid w:val="008F1F81"/>
    <w:rsid w:val="008F2359"/>
    <w:rsid w:val="008F2F62"/>
    <w:rsid w:val="008F3A5A"/>
    <w:rsid w:val="008F3C0B"/>
    <w:rsid w:val="008F415C"/>
    <w:rsid w:val="008F41A8"/>
    <w:rsid w:val="008F493B"/>
    <w:rsid w:val="008F4FB6"/>
    <w:rsid w:val="008F5083"/>
    <w:rsid w:val="008F532B"/>
    <w:rsid w:val="008F5684"/>
    <w:rsid w:val="008F56AF"/>
    <w:rsid w:val="008F5844"/>
    <w:rsid w:val="008F6339"/>
    <w:rsid w:val="008F6452"/>
    <w:rsid w:val="008F65C2"/>
    <w:rsid w:val="008F67FC"/>
    <w:rsid w:val="008F7027"/>
    <w:rsid w:val="008F707B"/>
    <w:rsid w:val="00900350"/>
    <w:rsid w:val="00900356"/>
    <w:rsid w:val="00900446"/>
    <w:rsid w:val="009017D8"/>
    <w:rsid w:val="009019F2"/>
    <w:rsid w:val="009024AF"/>
    <w:rsid w:val="0090288C"/>
    <w:rsid w:val="00902CC6"/>
    <w:rsid w:val="00902F15"/>
    <w:rsid w:val="0090349D"/>
    <w:rsid w:val="00903820"/>
    <w:rsid w:val="0090382B"/>
    <w:rsid w:val="0090383E"/>
    <w:rsid w:val="00903D86"/>
    <w:rsid w:val="00904693"/>
    <w:rsid w:val="0090524D"/>
    <w:rsid w:val="00907B11"/>
    <w:rsid w:val="00907B72"/>
    <w:rsid w:val="00910067"/>
    <w:rsid w:val="009100FA"/>
    <w:rsid w:val="00910C60"/>
    <w:rsid w:val="009112F9"/>
    <w:rsid w:val="009116D7"/>
    <w:rsid w:val="00911BC8"/>
    <w:rsid w:val="00912246"/>
    <w:rsid w:val="00912A73"/>
    <w:rsid w:val="0091317C"/>
    <w:rsid w:val="00913192"/>
    <w:rsid w:val="0091409F"/>
    <w:rsid w:val="00914201"/>
    <w:rsid w:val="00914387"/>
    <w:rsid w:val="00914AF8"/>
    <w:rsid w:val="009151EE"/>
    <w:rsid w:val="009168A2"/>
    <w:rsid w:val="009168E9"/>
    <w:rsid w:val="0091727A"/>
    <w:rsid w:val="0091734E"/>
    <w:rsid w:val="009173AA"/>
    <w:rsid w:val="009205F8"/>
    <w:rsid w:val="00920BAF"/>
    <w:rsid w:val="0092284A"/>
    <w:rsid w:val="00922AE6"/>
    <w:rsid w:val="00922EC7"/>
    <w:rsid w:val="00923586"/>
    <w:rsid w:val="00923E31"/>
    <w:rsid w:val="00924176"/>
    <w:rsid w:val="009250AB"/>
    <w:rsid w:val="009262B0"/>
    <w:rsid w:val="009262C5"/>
    <w:rsid w:val="00926EE4"/>
    <w:rsid w:val="009271B7"/>
    <w:rsid w:val="009275B9"/>
    <w:rsid w:val="0092786F"/>
    <w:rsid w:val="00927ABC"/>
    <w:rsid w:val="00927EC8"/>
    <w:rsid w:val="00927F30"/>
    <w:rsid w:val="00930196"/>
    <w:rsid w:val="009303BE"/>
    <w:rsid w:val="00930506"/>
    <w:rsid w:val="0093070C"/>
    <w:rsid w:val="009308AC"/>
    <w:rsid w:val="00931387"/>
    <w:rsid w:val="009315AD"/>
    <w:rsid w:val="009315FF"/>
    <w:rsid w:val="00931DC5"/>
    <w:rsid w:val="00932945"/>
    <w:rsid w:val="00932959"/>
    <w:rsid w:val="00933D0C"/>
    <w:rsid w:val="0093483E"/>
    <w:rsid w:val="00934E38"/>
    <w:rsid w:val="0093537A"/>
    <w:rsid w:val="00935510"/>
    <w:rsid w:val="0093560A"/>
    <w:rsid w:val="00935D01"/>
    <w:rsid w:val="009361CE"/>
    <w:rsid w:val="00936294"/>
    <w:rsid w:val="009365FB"/>
    <w:rsid w:val="00936A35"/>
    <w:rsid w:val="00936DE7"/>
    <w:rsid w:val="00937522"/>
    <w:rsid w:val="00937743"/>
    <w:rsid w:val="00940736"/>
    <w:rsid w:val="00940A0C"/>
    <w:rsid w:val="00940E45"/>
    <w:rsid w:val="0094177F"/>
    <w:rsid w:val="00941BA6"/>
    <w:rsid w:val="00942425"/>
    <w:rsid w:val="00943AE0"/>
    <w:rsid w:val="009446FC"/>
    <w:rsid w:val="00945DD5"/>
    <w:rsid w:val="009473CA"/>
    <w:rsid w:val="009477CE"/>
    <w:rsid w:val="009507A9"/>
    <w:rsid w:val="00950B07"/>
    <w:rsid w:val="0095128D"/>
    <w:rsid w:val="00951B7A"/>
    <w:rsid w:val="00952385"/>
    <w:rsid w:val="00952BB0"/>
    <w:rsid w:val="009546BB"/>
    <w:rsid w:val="0095477F"/>
    <w:rsid w:val="0095478C"/>
    <w:rsid w:val="009547E7"/>
    <w:rsid w:val="00954DB9"/>
    <w:rsid w:val="009564A7"/>
    <w:rsid w:val="00956582"/>
    <w:rsid w:val="00956BF9"/>
    <w:rsid w:val="00956E1B"/>
    <w:rsid w:val="009572FE"/>
    <w:rsid w:val="009576A0"/>
    <w:rsid w:val="0095775A"/>
    <w:rsid w:val="00957AEF"/>
    <w:rsid w:val="0096018E"/>
    <w:rsid w:val="00960573"/>
    <w:rsid w:val="00960D36"/>
    <w:rsid w:val="009612C7"/>
    <w:rsid w:val="00961D35"/>
    <w:rsid w:val="00962B05"/>
    <w:rsid w:val="00962D54"/>
    <w:rsid w:val="00963039"/>
    <w:rsid w:val="009631DC"/>
    <w:rsid w:val="00963535"/>
    <w:rsid w:val="009645C0"/>
    <w:rsid w:val="00964D79"/>
    <w:rsid w:val="00965D43"/>
    <w:rsid w:val="00966DD8"/>
    <w:rsid w:val="00966DE4"/>
    <w:rsid w:val="009674D4"/>
    <w:rsid w:val="009676BB"/>
    <w:rsid w:val="00967CB5"/>
    <w:rsid w:val="00967F93"/>
    <w:rsid w:val="009709F2"/>
    <w:rsid w:val="00970F6A"/>
    <w:rsid w:val="00971152"/>
    <w:rsid w:val="009711AE"/>
    <w:rsid w:val="009713DB"/>
    <w:rsid w:val="009715E1"/>
    <w:rsid w:val="00972374"/>
    <w:rsid w:val="0097348E"/>
    <w:rsid w:val="0097390E"/>
    <w:rsid w:val="0097405C"/>
    <w:rsid w:val="0097478C"/>
    <w:rsid w:val="00974E61"/>
    <w:rsid w:val="00975062"/>
    <w:rsid w:val="00975FE2"/>
    <w:rsid w:val="0097687D"/>
    <w:rsid w:val="00977332"/>
    <w:rsid w:val="00977DC4"/>
    <w:rsid w:val="00980747"/>
    <w:rsid w:val="00980CA3"/>
    <w:rsid w:val="009813EB"/>
    <w:rsid w:val="009813F2"/>
    <w:rsid w:val="00982534"/>
    <w:rsid w:val="009826DE"/>
    <w:rsid w:val="00982961"/>
    <w:rsid w:val="0098316E"/>
    <w:rsid w:val="00983C06"/>
    <w:rsid w:val="00984277"/>
    <w:rsid w:val="009842EF"/>
    <w:rsid w:val="00985298"/>
    <w:rsid w:val="00985721"/>
    <w:rsid w:val="009861B8"/>
    <w:rsid w:val="00986719"/>
    <w:rsid w:val="0098675F"/>
    <w:rsid w:val="009868CB"/>
    <w:rsid w:val="00986972"/>
    <w:rsid w:val="00986CCE"/>
    <w:rsid w:val="00986F76"/>
    <w:rsid w:val="009874D6"/>
    <w:rsid w:val="00987853"/>
    <w:rsid w:val="00987B23"/>
    <w:rsid w:val="00987C50"/>
    <w:rsid w:val="00987E04"/>
    <w:rsid w:val="00990340"/>
    <w:rsid w:val="0099051B"/>
    <w:rsid w:val="00990E38"/>
    <w:rsid w:val="009912F9"/>
    <w:rsid w:val="00991314"/>
    <w:rsid w:val="009918B8"/>
    <w:rsid w:val="00991C2F"/>
    <w:rsid w:val="00991C94"/>
    <w:rsid w:val="00991DF0"/>
    <w:rsid w:val="009920CB"/>
    <w:rsid w:val="009922F4"/>
    <w:rsid w:val="009928A3"/>
    <w:rsid w:val="00992A1A"/>
    <w:rsid w:val="00993161"/>
    <w:rsid w:val="009933B4"/>
    <w:rsid w:val="009947EE"/>
    <w:rsid w:val="00994DB2"/>
    <w:rsid w:val="00994E73"/>
    <w:rsid w:val="00995090"/>
    <w:rsid w:val="0099563F"/>
    <w:rsid w:val="009958E9"/>
    <w:rsid w:val="00997B1B"/>
    <w:rsid w:val="009A0702"/>
    <w:rsid w:val="009A1198"/>
    <w:rsid w:val="009A20A2"/>
    <w:rsid w:val="009A23BE"/>
    <w:rsid w:val="009A25AD"/>
    <w:rsid w:val="009A2EDB"/>
    <w:rsid w:val="009A3163"/>
    <w:rsid w:val="009A31C9"/>
    <w:rsid w:val="009A37FE"/>
    <w:rsid w:val="009A391D"/>
    <w:rsid w:val="009A3CA6"/>
    <w:rsid w:val="009A3F73"/>
    <w:rsid w:val="009A4279"/>
    <w:rsid w:val="009A4D24"/>
    <w:rsid w:val="009A4FC0"/>
    <w:rsid w:val="009A50F5"/>
    <w:rsid w:val="009A5257"/>
    <w:rsid w:val="009A570A"/>
    <w:rsid w:val="009A5B6F"/>
    <w:rsid w:val="009A5CA6"/>
    <w:rsid w:val="009A603D"/>
    <w:rsid w:val="009A6326"/>
    <w:rsid w:val="009A6922"/>
    <w:rsid w:val="009A7565"/>
    <w:rsid w:val="009A7712"/>
    <w:rsid w:val="009A7864"/>
    <w:rsid w:val="009A7886"/>
    <w:rsid w:val="009A7AFE"/>
    <w:rsid w:val="009A7B15"/>
    <w:rsid w:val="009B0062"/>
    <w:rsid w:val="009B01C9"/>
    <w:rsid w:val="009B01F7"/>
    <w:rsid w:val="009B0624"/>
    <w:rsid w:val="009B0740"/>
    <w:rsid w:val="009B088A"/>
    <w:rsid w:val="009B0AA6"/>
    <w:rsid w:val="009B158C"/>
    <w:rsid w:val="009B18CB"/>
    <w:rsid w:val="009B1BB8"/>
    <w:rsid w:val="009B1D05"/>
    <w:rsid w:val="009B24EC"/>
    <w:rsid w:val="009B330F"/>
    <w:rsid w:val="009B3701"/>
    <w:rsid w:val="009B3A98"/>
    <w:rsid w:val="009B47EC"/>
    <w:rsid w:val="009B4D6F"/>
    <w:rsid w:val="009B6018"/>
    <w:rsid w:val="009B6220"/>
    <w:rsid w:val="009B64B1"/>
    <w:rsid w:val="009B6A4A"/>
    <w:rsid w:val="009B6FEF"/>
    <w:rsid w:val="009B71F1"/>
    <w:rsid w:val="009B7314"/>
    <w:rsid w:val="009B73E0"/>
    <w:rsid w:val="009B78AF"/>
    <w:rsid w:val="009C0857"/>
    <w:rsid w:val="009C0D64"/>
    <w:rsid w:val="009C1774"/>
    <w:rsid w:val="009C17C5"/>
    <w:rsid w:val="009C1E32"/>
    <w:rsid w:val="009C2090"/>
    <w:rsid w:val="009C2213"/>
    <w:rsid w:val="009C2736"/>
    <w:rsid w:val="009C283A"/>
    <w:rsid w:val="009C2BC3"/>
    <w:rsid w:val="009C3368"/>
    <w:rsid w:val="009C4416"/>
    <w:rsid w:val="009C4AEE"/>
    <w:rsid w:val="009C4B06"/>
    <w:rsid w:val="009C4C61"/>
    <w:rsid w:val="009C4E70"/>
    <w:rsid w:val="009C4FB1"/>
    <w:rsid w:val="009C532C"/>
    <w:rsid w:val="009C5DEE"/>
    <w:rsid w:val="009C7F65"/>
    <w:rsid w:val="009D000D"/>
    <w:rsid w:val="009D0279"/>
    <w:rsid w:val="009D02FF"/>
    <w:rsid w:val="009D0628"/>
    <w:rsid w:val="009D0B61"/>
    <w:rsid w:val="009D2219"/>
    <w:rsid w:val="009D27DE"/>
    <w:rsid w:val="009D31D9"/>
    <w:rsid w:val="009D38E8"/>
    <w:rsid w:val="009D444B"/>
    <w:rsid w:val="009D4A62"/>
    <w:rsid w:val="009D55AA"/>
    <w:rsid w:val="009D561C"/>
    <w:rsid w:val="009D5EFE"/>
    <w:rsid w:val="009D6315"/>
    <w:rsid w:val="009D63BD"/>
    <w:rsid w:val="009D6636"/>
    <w:rsid w:val="009D6B61"/>
    <w:rsid w:val="009D7329"/>
    <w:rsid w:val="009D7728"/>
    <w:rsid w:val="009E102F"/>
    <w:rsid w:val="009E1061"/>
    <w:rsid w:val="009E19FA"/>
    <w:rsid w:val="009E1CF9"/>
    <w:rsid w:val="009E1FB2"/>
    <w:rsid w:val="009E2113"/>
    <w:rsid w:val="009E287E"/>
    <w:rsid w:val="009E2FA2"/>
    <w:rsid w:val="009E3F6E"/>
    <w:rsid w:val="009E461A"/>
    <w:rsid w:val="009E4725"/>
    <w:rsid w:val="009E4C9C"/>
    <w:rsid w:val="009E5344"/>
    <w:rsid w:val="009E5B61"/>
    <w:rsid w:val="009E5F1E"/>
    <w:rsid w:val="009E63C8"/>
    <w:rsid w:val="009E6C71"/>
    <w:rsid w:val="009E6EBB"/>
    <w:rsid w:val="009E6EF6"/>
    <w:rsid w:val="009E6F2D"/>
    <w:rsid w:val="009E7D8A"/>
    <w:rsid w:val="009E7DA9"/>
    <w:rsid w:val="009F0187"/>
    <w:rsid w:val="009F0926"/>
    <w:rsid w:val="009F0B58"/>
    <w:rsid w:val="009F0BCE"/>
    <w:rsid w:val="009F10C6"/>
    <w:rsid w:val="009F12CB"/>
    <w:rsid w:val="009F1344"/>
    <w:rsid w:val="009F1AA4"/>
    <w:rsid w:val="009F23D4"/>
    <w:rsid w:val="009F260F"/>
    <w:rsid w:val="009F2A04"/>
    <w:rsid w:val="009F3843"/>
    <w:rsid w:val="009F3C28"/>
    <w:rsid w:val="009F41EF"/>
    <w:rsid w:val="009F448F"/>
    <w:rsid w:val="009F48E6"/>
    <w:rsid w:val="009F4FF5"/>
    <w:rsid w:val="009F50F2"/>
    <w:rsid w:val="009F5F80"/>
    <w:rsid w:val="009F605E"/>
    <w:rsid w:val="009F613C"/>
    <w:rsid w:val="009F6152"/>
    <w:rsid w:val="009F61DE"/>
    <w:rsid w:val="009F6439"/>
    <w:rsid w:val="009F65B4"/>
    <w:rsid w:val="009F6944"/>
    <w:rsid w:val="009F6A18"/>
    <w:rsid w:val="009F6A38"/>
    <w:rsid w:val="009F6F1B"/>
    <w:rsid w:val="009F6FA1"/>
    <w:rsid w:val="009F74C1"/>
    <w:rsid w:val="009F7A71"/>
    <w:rsid w:val="009F7D2E"/>
    <w:rsid w:val="009F7EB2"/>
    <w:rsid w:val="009F7F10"/>
    <w:rsid w:val="00A0007B"/>
    <w:rsid w:val="00A00A85"/>
    <w:rsid w:val="00A0120C"/>
    <w:rsid w:val="00A0131D"/>
    <w:rsid w:val="00A01C4A"/>
    <w:rsid w:val="00A01E99"/>
    <w:rsid w:val="00A02045"/>
    <w:rsid w:val="00A028C8"/>
    <w:rsid w:val="00A0296B"/>
    <w:rsid w:val="00A0306F"/>
    <w:rsid w:val="00A03396"/>
    <w:rsid w:val="00A0375E"/>
    <w:rsid w:val="00A0383D"/>
    <w:rsid w:val="00A03A30"/>
    <w:rsid w:val="00A04280"/>
    <w:rsid w:val="00A042B0"/>
    <w:rsid w:val="00A0568A"/>
    <w:rsid w:val="00A05FE1"/>
    <w:rsid w:val="00A05FE2"/>
    <w:rsid w:val="00A0616F"/>
    <w:rsid w:val="00A0646F"/>
    <w:rsid w:val="00A06AC4"/>
    <w:rsid w:val="00A06C93"/>
    <w:rsid w:val="00A06F82"/>
    <w:rsid w:val="00A071C8"/>
    <w:rsid w:val="00A074EE"/>
    <w:rsid w:val="00A07B88"/>
    <w:rsid w:val="00A10293"/>
    <w:rsid w:val="00A1081F"/>
    <w:rsid w:val="00A108FC"/>
    <w:rsid w:val="00A10DE7"/>
    <w:rsid w:val="00A10E05"/>
    <w:rsid w:val="00A11C3D"/>
    <w:rsid w:val="00A12069"/>
    <w:rsid w:val="00A1274D"/>
    <w:rsid w:val="00A12D1E"/>
    <w:rsid w:val="00A13566"/>
    <w:rsid w:val="00A15E23"/>
    <w:rsid w:val="00A16858"/>
    <w:rsid w:val="00A17218"/>
    <w:rsid w:val="00A175D7"/>
    <w:rsid w:val="00A17F79"/>
    <w:rsid w:val="00A17FE8"/>
    <w:rsid w:val="00A20152"/>
    <w:rsid w:val="00A202D9"/>
    <w:rsid w:val="00A20444"/>
    <w:rsid w:val="00A206F1"/>
    <w:rsid w:val="00A20F9E"/>
    <w:rsid w:val="00A2145D"/>
    <w:rsid w:val="00A2192F"/>
    <w:rsid w:val="00A21AE9"/>
    <w:rsid w:val="00A21B07"/>
    <w:rsid w:val="00A2246B"/>
    <w:rsid w:val="00A2257C"/>
    <w:rsid w:val="00A22B66"/>
    <w:rsid w:val="00A23128"/>
    <w:rsid w:val="00A23280"/>
    <w:rsid w:val="00A23671"/>
    <w:rsid w:val="00A23843"/>
    <w:rsid w:val="00A238BE"/>
    <w:rsid w:val="00A239F1"/>
    <w:rsid w:val="00A23CAA"/>
    <w:rsid w:val="00A24FD7"/>
    <w:rsid w:val="00A25A95"/>
    <w:rsid w:val="00A25BAA"/>
    <w:rsid w:val="00A25C61"/>
    <w:rsid w:val="00A26153"/>
    <w:rsid w:val="00A2658B"/>
    <w:rsid w:val="00A26AB8"/>
    <w:rsid w:val="00A26CC6"/>
    <w:rsid w:val="00A27863"/>
    <w:rsid w:val="00A27E4F"/>
    <w:rsid w:val="00A30621"/>
    <w:rsid w:val="00A308BC"/>
    <w:rsid w:val="00A30BD2"/>
    <w:rsid w:val="00A310D8"/>
    <w:rsid w:val="00A31471"/>
    <w:rsid w:val="00A3196E"/>
    <w:rsid w:val="00A319DB"/>
    <w:rsid w:val="00A31B88"/>
    <w:rsid w:val="00A31C8C"/>
    <w:rsid w:val="00A31E4A"/>
    <w:rsid w:val="00A32671"/>
    <w:rsid w:val="00A329B3"/>
    <w:rsid w:val="00A33A13"/>
    <w:rsid w:val="00A34491"/>
    <w:rsid w:val="00A36080"/>
    <w:rsid w:val="00A36193"/>
    <w:rsid w:val="00A3623D"/>
    <w:rsid w:val="00A36E3B"/>
    <w:rsid w:val="00A37AE8"/>
    <w:rsid w:val="00A37F81"/>
    <w:rsid w:val="00A41493"/>
    <w:rsid w:val="00A41DDE"/>
    <w:rsid w:val="00A4225F"/>
    <w:rsid w:val="00A426BF"/>
    <w:rsid w:val="00A428A4"/>
    <w:rsid w:val="00A429E5"/>
    <w:rsid w:val="00A42CA9"/>
    <w:rsid w:val="00A42E93"/>
    <w:rsid w:val="00A42FEE"/>
    <w:rsid w:val="00A4309F"/>
    <w:rsid w:val="00A4329A"/>
    <w:rsid w:val="00A437F0"/>
    <w:rsid w:val="00A43E8A"/>
    <w:rsid w:val="00A443CF"/>
    <w:rsid w:val="00A4469A"/>
    <w:rsid w:val="00A44FDE"/>
    <w:rsid w:val="00A45767"/>
    <w:rsid w:val="00A45E08"/>
    <w:rsid w:val="00A46705"/>
    <w:rsid w:val="00A468DC"/>
    <w:rsid w:val="00A46D5A"/>
    <w:rsid w:val="00A46F2A"/>
    <w:rsid w:val="00A47C2D"/>
    <w:rsid w:val="00A47E30"/>
    <w:rsid w:val="00A5017B"/>
    <w:rsid w:val="00A50A80"/>
    <w:rsid w:val="00A512B6"/>
    <w:rsid w:val="00A51534"/>
    <w:rsid w:val="00A51DA7"/>
    <w:rsid w:val="00A52152"/>
    <w:rsid w:val="00A52952"/>
    <w:rsid w:val="00A53310"/>
    <w:rsid w:val="00A5345A"/>
    <w:rsid w:val="00A53603"/>
    <w:rsid w:val="00A536B3"/>
    <w:rsid w:val="00A53F6A"/>
    <w:rsid w:val="00A542C8"/>
    <w:rsid w:val="00A545F1"/>
    <w:rsid w:val="00A5480D"/>
    <w:rsid w:val="00A5492E"/>
    <w:rsid w:val="00A55440"/>
    <w:rsid w:val="00A559B3"/>
    <w:rsid w:val="00A559CC"/>
    <w:rsid w:val="00A55BE9"/>
    <w:rsid w:val="00A560F3"/>
    <w:rsid w:val="00A56885"/>
    <w:rsid w:val="00A56ACB"/>
    <w:rsid w:val="00A57087"/>
    <w:rsid w:val="00A57C47"/>
    <w:rsid w:val="00A60130"/>
    <w:rsid w:val="00A60668"/>
    <w:rsid w:val="00A60A8A"/>
    <w:rsid w:val="00A611A3"/>
    <w:rsid w:val="00A61303"/>
    <w:rsid w:val="00A6151C"/>
    <w:rsid w:val="00A618F9"/>
    <w:rsid w:val="00A61BBB"/>
    <w:rsid w:val="00A61C12"/>
    <w:rsid w:val="00A622A7"/>
    <w:rsid w:val="00A62635"/>
    <w:rsid w:val="00A63942"/>
    <w:rsid w:val="00A63B06"/>
    <w:rsid w:val="00A64320"/>
    <w:rsid w:val="00A647D8"/>
    <w:rsid w:val="00A64F55"/>
    <w:rsid w:val="00A656D1"/>
    <w:rsid w:val="00A65EEA"/>
    <w:rsid w:val="00A67261"/>
    <w:rsid w:val="00A673A9"/>
    <w:rsid w:val="00A678A3"/>
    <w:rsid w:val="00A679A0"/>
    <w:rsid w:val="00A704DA"/>
    <w:rsid w:val="00A706FD"/>
    <w:rsid w:val="00A70F66"/>
    <w:rsid w:val="00A71175"/>
    <w:rsid w:val="00A718BC"/>
    <w:rsid w:val="00A71C5D"/>
    <w:rsid w:val="00A72EC3"/>
    <w:rsid w:val="00A73483"/>
    <w:rsid w:val="00A7397E"/>
    <w:rsid w:val="00A739E3"/>
    <w:rsid w:val="00A73AD5"/>
    <w:rsid w:val="00A73CDF"/>
    <w:rsid w:val="00A74089"/>
    <w:rsid w:val="00A74129"/>
    <w:rsid w:val="00A74670"/>
    <w:rsid w:val="00A75142"/>
    <w:rsid w:val="00A757BC"/>
    <w:rsid w:val="00A760CF"/>
    <w:rsid w:val="00A76D6C"/>
    <w:rsid w:val="00A771D1"/>
    <w:rsid w:val="00A7750F"/>
    <w:rsid w:val="00A7763F"/>
    <w:rsid w:val="00A776AF"/>
    <w:rsid w:val="00A77B70"/>
    <w:rsid w:val="00A80255"/>
    <w:rsid w:val="00A80636"/>
    <w:rsid w:val="00A80E61"/>
    <w:rsid w:val="00A80EC3"/>
    <w:rsid w:val="00A8104F"/>
    <w:rsid w:val="00A811ED"/>
    <w:rsid w:val="00A81535"/>
    <w:rsid w:val="00A81792"/>
    <w:rsid w:val="00A822B8"/>
    <w:rsid w:val="00A823C6"/>
    <w:rsid w:val="00A829DB"/>
    <w:rsid w:val="00A82B7E"/>
    <w:rsid w:val="00A830E0"/>
    <w:rsid w:val="00A83279"/>
    <w:rsid w:val="00A835D4"/>
    <w:rsid w:val="00A83E82"/>
    <w:rsid w:val="00A854CE"/>
    <w:rsid w:val="00A85793"/>
    <w:rsid w:val="00A864F4"/>
    <w:rsid w:val="00A865E5"/>
    <w:rsid w:val="00A86895"/>
    <w:rsid w:val="00A868E5"/>
    <w:rsid w:val="00A87C2F"/>
    <w:rsid w:val="00A87CE9"/>
    <w:rsid w:val="00A87FCB"/>
    <w:rsid w:val="00A901DB"/>
    <w:rsid w:val="00A904E9"/>
    <w:rsid w:val="00A905D7"/>
    <w:rsid w:val="00A90880"/>
    <w:rsid w:val="00A909AD"/>
    <w:rsid w:val="00A9109E"/>
    <w:rsid w:val="00A9157B"/>
    <w:rsid w:val="00A9176A"/>
    <w:rsid w:val="00A91B9D"/>
    <w:rsid w:val="00A92256"/>
    <w:rsid w:val="00A92394"/>
    <w:rsid w:val="00A924B6"/>
    <w:rsid w:val="00A928BF"/>
    <w:rsid w:val="00A9293B"/>
    <w:rsid w:val="00A92EC8"/>
    <w:rsid w:val="00A931BB"/>
    <w:rsid w:val="00A93252"/>
    <w:rsid w:val="00A936ED"/>
    <w:rsid w:val="00A93DF2"/>
    <w:rsid w:val="00A94198"/>
    <w:rsid w:val="00A94CFE"/>
    <w:rsid w:val="00A952A7"/>
    <w:rsid w:val="00A958DD"/>
    <w:rsid w:val="00A964A1"/>
    <w:rsid w:val="00A9685C"/>
    <w:rsid w:val="00A96AAB"/>
    <w:rsid w:val="00A96ED2"/>
    <w:rsid w:val="00A975FD"/>
    <w:rsid w:val="00A9761E"/>
    <w:rsid w:val="00A97EFC"/>
    <w:rsid w:val="00A97F37"/>
    <w:rsid w:val="00AA0120"/>
    <w:rsid w:val="00AA014E"/>
    <w:rsid w:val="00AA05AA"/>
    <w:rsid w:val="00AA05C6"/>
    <w:rsid w:val="00AA0A5A"/>
    <w:rsid w:val="00AA0B19"/>
    <w:rsid w:val="00AA19C8"/>
    <w:rsid w:val="00AA20B5"/>
    <w:rsid w:val="00AA2F04"/>
    <w:rsid w:val="00AA2FD2"/>
    <w:rsid w:val="00AA3282"/>
    <w:rsid w:val="00AA3971"/>
    <w:rsid w:val="00AA3A60"/>
    <w:rsid w:val="00AA3D20"/>
    <w:rsid w:val="00AA3D6B"/>
    <w:rsid w:val="00AA408D"/>
    <w:rsid w:val="00AA50D8"/>
    <w:rsid w:val="00AA5103"/>
    <w:rsid w:val="00AA5182"/>
    <w:rsid w:val="00AA57A9"/>
    <w:rsid w:val="00AA5BE3"/>
    <w:rsid w:val="00AA615B"/>
    <w:rsid w:val="00AA61D9"/>
    <w:rsid w:val="00AA771B"/>
    <w:rsid w:val="00AA7EE9"/>
    <w:rsid w:val="00AA7F44"/>
    <w:rsid w:val="00AB01B8"/>
    <w:rsid w:val="00AB022D"/>
    <w:rsid w:val="00AB1229"/>
    <w:rsid w:val="00AB1628"/>
    <w:rsid w:val="00AB271A"/>
    <w:rsid w:val="00AB2742"/>
    <w:rsid w:val="00AB283C"/>
    <w:rsid w:val="00AB2BE8"/>
    <w:rsid w:val="00AB2C35"/>
    <w:rsid w:val="00AB2CA5"/>
    <w:rsid w:val="00AB3376"/>
    <w:rsid w:val="00AB3529"/>
    <w:rsid w:val="00AB3CD9"/>
    <w:rsid w:val="00AB43AE"/>
    <w:rsid w:val="00AB47D7"/>
    <w:rsid w:val="00AB49E4"/>
    <w:rsid w:val="00AB4BBD"/>
    <w:rsid w:val="00AB4CDB"/>
    <w:rsid w:val="00AB4E46"/>
    <w:rsid w:val="00AB4FDE"/>
    <w:rsid w:val="00AB56C7"/>
    <w:rsid w:val="00AB5C91"/>
    <w:rsid w:val="00AB5E4A"/>
    <w:rsid w:val="00AB6070"/>
    <w:rsid w:val="00AB63DE"/>
    <w:rsid w:val="00AB694F"/>
    <w:rsid w:val="00AB7049"/>
    <w:rsid w:val="00AB7403"/>
    <w:rsid w:val="00AB774A"/>
    <w:rsid w:val="00AB7961"/>
    <w:rsid w:val="00AC0438"/>
    <w:rsid w:val="00AC0F50"/>
    <w:rsid w:val="00AC1443"/>
    <w:rsid w:val="00AC2060"/>
    <w:rsid w:val="00AC20F1"/>
    <w:rsid w:val="00AC25B3"/>
    <w:rsid w:val="00AC4356"/>
    <w:rsid w:val="00AC4358"/>
    <w:rsid w:val="00AC51B6"/>
    <w:rsid w:val="00AC5555"/>
    <w:rsid w:val="00AC57FC"/>
    <w:rsid w:val="00AC6063"/>
    <w:rsid w:val="00AC672E"/>
    <w:rsid w:val="00AC70C1"/>
    <w:rsid w:val="00AC7943"/>
    <w:rsid w:val="00AD1243"/>
    <w:rsid w:val="00AD13EB"/>
    <w:rsid w:val="00AD1495"/>
    <w:rsid w:val="00AD1A38"/>
    <w:rsid w:val="00AD2A42"/>
    <w:rsid w:val="00AD3746"/>
    <w:rsid w:val="00AD3C52"/>
    <w:rsid w:val="00AD44E3"/>
    <w:rsid w:val="00AD47F9"/>
    <w:rsid w:val="00AD4B23"/>
    <w:rsid w:val="00AD51D9"/>
    <w:rsid w:val="00AD5322"/>
    <w:rsid w:val="00AD5779"/>
    <w:rsid w:val="00AD5B3B"/>
    <w:rsid w:val="00AD680A"/>
    <w:rsid w:val="00AD6BA7"/>
    <w:rsid w:val="00AD6EA7"/>
    <w:rsid w:val="00AD7023"/>
    <w:rsid w:val="00AE0254"/>
    <w:rsid w:val="00AE026B"/>
    <w:rsid w:val="00AE03BE"/>
    <w:rsid w:val="00AE04A8"/>
    <w:rsid w:val="00AE052E"/>
    <w:rsid w:val="00AE0F85"/>
    <w:rsid w:val="00AE11D6"/>
    <w:rsid w:val="00AE1E58"/>
    <w:rsid w:val="00AE23B4"/>
    <w:rsid w:val="00AE2FF1"/>
    <w:rsid w:val="00AE31F7"/>
    <w:rsid w:val="00AE361B"/>
    <w:rsid w:val="00AE448F"/>
    <w:rsid w:val="00AE47A5"/>
    <w:rsid w:val="00AE4BC8"/>
    <w:rsid w:val="00AE4DD2"/>
    <w:rsid w:val="00AE5019"/>
    <w:rsid w:val="00AE519C"/>
    <w:rsid w:val="00AE5971"/>
    <w:rsid w:val="00AE65DB"/>
    <w:rsid w:val="00AE6817"/>
    <w:rsid w:val="00AE6F7A"/>
    <w:rsid w:val="00AE72E8"/>
    <w:rsid w:val="00AE7784"/>
    <w:rsid w:val="00AE7FE2"/>
    <w:rsid w:val="00AF049A"/>
    <w:rsid w:val="00AF191F"/>
    <w:rsid w:val="00AF2CCC"/>
    <w:rsid w:val="00AF322B"/>
    <w:rsid w:val="00AF341A"/>
    <w:rsid w:val="00AF36CA"/>
    <w:rsid w:val="00AF3D96"/>
    <w:rsid w:val="00AF525B"/>
    <w:rsid w:val="00AF5565"/>
    <w:rsid w:val="00AF5984"/>
    <w:rsid w:val="00AF5B21"/>
    <w:rsid w:val="00AF5BB6"/>
    <w:rsid w:val="00AF66A2"/>
    <w:rsid w:val="00AF6A41"/>
    <w:rsid w:val="00AF7B41"/>
    <w:rsid w:val="00B007A4"/>
    <w:rsid w:val="00B00BE7"/>
    <w:rsid w:val="00B00E73"/>
    <w:rsid w:val="00B01AAF"/>
    <w:rsid w:val="00B0238A"/>
    <w:rsid w:val="00B025E7"/>
    <w:rsid w:val="00B0261F"/>
    <w:rsid w:val="00B02848"/>
    <w:rsid w:val="00B02B8B"/>
    <w:rsid w:val="00B02DCA"/>
    <w:rsid w:val="00B03263"/>
    <w:rsid w:val="00B033CA"/>
    <w:rsid w:val="00B035A8"/>
    <w:rsid w:val="00B03F32"/>
    <w:rsid w:val="00B043BB"/>
    <w:rsid w:val="00B04668"/>
    <w:rsid w:val="00B05146"/>
    <w:rsid w:val="00B0529A"/>
    <w:rsid w:val="00B05839"/>
    <w:rsid w:val="00B05842"/>
    <w:rsid w:val="00B0597D"/>
    <w:rsid w:val="00B05C40"/>
    <w:rsid w:val="00B05DAA"/>
    <w:rsid w:val="00B0606F"/>
    <w:rsid w:val="00B0641E"/>
    <w:rsid w:val="00B06911"/>
    <w:rsid w:val="00B06BF4"/>
    <w:rsid w:val="00B07469"/>
    <w:rsid w:val="00B077EB"/>
    <w:rsid w:val="00B07DD7"/>
    <w:rsid w:val="00B1010E"/>
    <w:rsid w:val="00B10821"/>
    <w:rsid w:val="00B10A7C"/>
    <w:rsid w:val="00B119B8"/>
    <w:rsid w:val="00B11A23"/>
    <w:rsid w:val="00B1214E"/>
    <w:rsid w:val="00B13391"/>
    <w:rsid w:val="00B13FC5"/>
    <w:rsid w:val="00B15308"/>
    <w:rsid w:val="00B154F2"/>
    <w:rsid w:val="00B15643"/>
    <w:rsid w:val="00B1575F"/>
    <w:rsid w:val="00B15BB4"/>
    <w:rsid w:val="00B15FE6"/>
    <w:rsid w:val="00B16246"/>
    <w:rsid w:val="00B166DD"/>
    <w:rsid w:val="00B16F77"/>
    <w:rsid w:val="00B178F4"/>
    <w:rsid w:val="00B17DD9"/>
    <w:rsid w:val="00B17F93"/>
    <w:rsid w:val="00B20254"/>
    <w:rsid w:val="00B20339"/>
    <w:rsid w:val="00B204F0"/>
    <w:rsid w:val="00B205BD"/>
    <w:rsid w:val="00B2154B"/>
    <w:rsid w:val="00B216B3"/>
    <w:rsid w:val="00B21753"/>
    <w:rsid w:val="00B21B90"/>
    <w:rsid w:val="00B23456"/>
    <w:rsid w:val="00B235E4"/>
    <w:rsid w:val="00B2362B"/>
    <w:rsid w:val="00B23FA2"/>
    <w:rsid w:val="00B24996"/>
    <w:rsid w:val="00B24A3A"/>
    <w:rsid w:val="00B24C84"/>
    <w:rsid w:val="00B24FD0"/>
    <w:rsid w:val="00B251F8"/>
    <w:rsid w:val="00B254F0"/>
    <w:rsid w:val="00B25E14"/>
    <w:rsid w:val="00B268C7"/>
    <w:rsid w:val="00B26A7F"/>
    <w:rsid w:val="00B26B5A"/>
    <w:rsid w:val="00B26F44"/>
    <w:rsid w:val="00B26F85"/>
    <w:rsid w:val="00B2779E"/>
    <w:rsid w:val="00B279DB"/>
    <w:rsid w:val="00B27A44"/>
    <w:rsid w:val="00B27C90"/>
    <w:rsid w:val="00B30FD3"/>
    <w:rsid w:val="00B31220"/>
    <w:rsid w:val="00B3148E"/>
    <w:rsid w:val="00B322D4"/>
    <w:rsid w:val="00B32496"/>
    <w:rsid w:val="00B3292F"/>
    <w:rsid w:val="00B32E7D"/>
    <w:rsid w:val="00B33FC4"/>
    <w:rsid w:val="00B343FC"/>
    <w:rsid w:val="00B3527D"/>
    <w:rsid w:val="00B36BA5"/>
    <w:rsid w:val="00B37DB5"/>
    <w:rsid w:val="00B37F09"/>
    <w:rsid w:val="00B405A3"/>
    <w:rsid w:val="00B40D5F"/>
    <w:rsid w:val="00B40D96"/>
    <w:rsid w:val="00B4103C"/>
    <w:rsid w:val="00B41691"/>
    <w:rsid w:val="00B4180C"/>
    <w:rsid w:val="00B41B14"/>
    <w:rsid w:val="00B41F2E"/>
    <w:rsid w:val="00B41FE7"/>
    <w:rsid w:val="00B42496"/>
    <w:rsid w:val="00B42E74"/>
    <w:rsid w:val="00B42FAB"/>
    <w:rsid w:val="00B438A7"/>
    <w:rsid w:val="00B43B38"/>
    <w:rsid w:val="00B43C09"/>
    <w:rsid w:val="00B43EF9"/>
    <w:rsid w:val="00B444F8"/>
    <w:rsid w:val="00B44640"/>
    <w:rsid w:val="00B4669E"/>
    <w:rsid w:val="00B46723"/>
    <w:rsid w:val="00B46DDF"/>
    <w:rsid w:val="00B47118"/>
    <w:rsid w:val="00B47198"/>
    <w:rsid w:val="00B47530"/>
    <w:rsid w:val="00B5092E"/>
    <w:rsid w:val="00B50F45"/>
    <w:rsid w:val="00B513F7"/>
    <w:rsid w:val="00B5169B"/>
    <w:rsid w:val="00B517F1"/>
    <w:rsid w:val="00B51826"/>
    <w:rsid w:val="00B51CDC"/>
    <w:rsid w:val="00B529E3"/>
    <w:rsid w:val="00B52AD2"/>
    <w:rsid w:val="00B53E15"/>
    <w:rsid w:val="00B5528C"/>
    <w:rsid w:val="00B5589F"/>
    <w:rsid w:val="00B560F7"/>
    <w:rsid w:val="00B56231"/>
    <w:rsid w:val="00B56DE7"/>
    <w:rsid w:val="00B57120"/>
    <w:rsid w:val="00B57DA8"/>
    <w:rsid w:val="00B608C0"/>
    <w:rsid w:val="00B60982"/>
    <w:rsid w:val="00B60DE7"/>
    <w:rsid w:val="00B61647"/>
    <w:rsid w:val="00B61668"/>
    <w:rsid w:val="00B61F78"/>
    <w:rsid w:val="00B61FB3"/>
    <w:rsid w:val="00B62DAA"/>
    <w:rsid w:val="00B63279"/>
    <w:rsid w:val="00B633F2"/>
    <w:rsid w:val="00B64502"/>
    <w:rsid w:val="00B64B38"/>
    <w:rsid w:val="00B64F45"/>
    <w:rsid w:val="00B64F88"/>
    <w:rsid w:val="00B65787"/>
    <w:rsid w:val="00B6582F"/>
    <w:rsid w:val="00B666BF"/>
    <w:rsid w:val="00B66863"/>
    <w:rsid w:val="00B6698D"/>
    <w:rsid w:val="00B67387"/>
    <w:rsid w:val="00B675F8"/>
    <w:rsid w:val="00B67936"/>
    <w:rsid w:val="00B679C2"/>
    <w:rsid w:val="00B67A3F"/>
    <w:rsid w:val="00B67DBB"/>
    <w:rsid w:val="00B70219"/>
    <w:rsid w:val="00B70637"/>
    <w:rsid w:val="00B70B43"/>
    <w:rsid w:val="00B715E7"/>
    <w:rsid w:val="00B72338"/>
    <w:rsid w:val="00B72D2F"/>
    <w:rsid w:val="00B72ED2"/>
    <w:rsid w:val="00B737D8"/>
    <w:rsid w:val="00B73886"/>
    <w:rsid w:val="00B738F0"/>
    <w:rsid w:val="00B73BD2"/>
    <w:rsid w:val="00B73E90"/>
    <w:rsid w:val="00B74351"/>
    <w:rsid w:val="00B74514"/>
    <w:rsid w:val="00B74B90"/>
    <w:rsid w:val="00B74FB8"/>
    <w:rsid w:val="00B7512D"/>
    <w:rsid w:val="00B7517F"/>
    <w:rsid w:val="00B7538E"/>
    <w:rsid w:val="00B7565B"/>
    <w:rsid w:val="00B757A3"/>
    <w:rsid w:val="00B75D42"/>
    <w:rsid w:val="00B763BC"/>
    <w:rsid w:val="00B763E2"/>
    <w:rsid w:val="00B765E6"/>
    <w:rsid w:val="00B7675B"/>
    <w:rsid w:val="00B768CF"/>
    <w:rsid w:val="00B76BB5"/>
    <w:rsid w:val="00B77361"/>
    <w:rsid w:val="00B802AB"/>
    <w:rsid w:val="00B820C8"/>
    <w:rsid w:val="00B82C87"/>
    <w:rsid w:val="00B82CB0"/>
    <w:rsid w:val="00B82FFA"/>
    <w:rsid w:val="00B831D1"/>
    <w:rsid w:val="00B8385D"/>
    <w:rsid w:val="00B83E39"/>
    <w:rsid w:val="00B83E90"/>
    <w:rsid w:val="00B83F03"/>
    <w:rsid w:val="00B84743"/>
    <w:rsid w:val="00B8524C"/>
    <w:rsid w:val="00B85466"/>
    <w:rsid w:val="00B85614"/>
    <w:rsid w:val="00B860AC"/>
    <w:rsid w:val="00B86290"/>
    <w:rsid w:val="00B8658D"/>
    <w:rsid w:val="00B86C7E"/>
    <w:rsid w:val="00B87DA1"/>
    <w:rsid w:val="00B901D4"/>
    <w:rsid w:val="00B90763"/>
    <w:rsid w:val="00B911D4"/>
    <w:rsid w:val="00B914CD"/>
    <w:rsid w:val="00B91F70"/>
    <w:rsid w:val="00B92630"/>
    <w:rsid w:val="00B937DF"/>
    <w:rsid w:val="00B93804"/>
    <w:rsid w:val="00B939DB"/>
    <w:rsid w:val="00B93C69"/>
    <w:rsid w:val="00B93C9E"/>
    <w:rsid w:val="00B94F72"/>
    <w:rsid w:val="00B9529E"/>
    <w:rsid w:val="00B97F9C"/>
    <w:rsid w:val="00BA0350"/>
    <w:rsid w:val="00BA03BF"/>
    <w:rsid w:val="00BA056A"/>
    <w:rsid w:val="00BA0EEF"/>
    <w:rsid w:val="00BA15C6"/>
    <w:rsid w:val="00BA169C"/>
    <w:rsid w:val="00BA16BD"/>
    <w:rsid w:val="00BA1AAE"/>
    <w:rsid w:val="00BA1E71"/>
    <w:rsid w:val="00BA1EED"/>
    <w:rsid w:val="00BA1F8D"/>
    <w:rsid w:val="00BA2BD6"/>
    <w:rsid w:val="00BA42BA"/>
    <w:rsid w:val="00BA5893"/>
    <w:rsid w:val="00BA5990"/>
    <w:rsid w:val="00BA6723"/>
    <w:rsid w:val="00BA6814"/>
    <w:rsid w:val="00BA6937"/>
    <w:rsid w:val="00BA7419"/>
    <w:rsid w:val="00BA780A"/>
    <w:rsid w:val="00BB02BF"/>
    <w:rsid w:val="00BB06C6"/>
    <w:rsid w:val="00BB0FEA"/>
    <w:rsid w:val="00BB1118"/>
    <w:rsid w:val="00BB1A43"/>
    <w:rsid w:val="00BB1CFB"/>
    <w:rsid w:val="00BB2083"/>
    <w:rsid w:val="00BB221C"/>
    <w:rsid w:val="00BB2805"/>
    <w:rsid w:val="00BB28D7"/>
    <w:rsid w:val="00BB3AD0"/>
    <w:rsid w:val="00BB4229"/>
    <w:rsid w:val="00BB53D9"/>
    <w:rsid w:val="00BB5ABD"/>
    <w:rsid w:val="00BB5CEB"/>
    <w:rsid w:val="00BB5E6F"/>
    <w:rsid w:val="00BB600A"/>
    <w:rsid w:val="00BB6915"/>
    <w:rsid w:val="00BB69D3"/>
    <w:rsid w:val="00BB6CF5"/>
    <w:rsid w:val="00BB6E83"/>
    <w:rsid w:val="00BB7B02"/>
    <w:rsid w:val="00BB7DC0"/>
    <w:rsid w:val="00BC0B84"/>
    <w:rsid w:val="00BC0C56"/>
    <w:rsid w:val="00BC0E75"/>
    <w:rsid w:val="00BC0F28"/>
    <w:rsid w:val="00BC0F3D"/>
    <w:rsid w:val="00BC15DA"/>
    <w:rsid w:val="00BC162A"/>
    <w:rsid w:val="00BC17DF"/>
    <w:rsid w:val="00BC194B"/>
    <w:rsid w:val="00BC1972"/>
    <w:rsid w:val="00BC1CAE"/>
    <w:rsid w:val="00BC2336"/>
    <w:rsid w:val="00BC391D"/>
    <w:rsid w:val="00BC3E44"/>
    <w:rsid w:val="00BC4087"/>
    <w:rsid w:val="00BC4C20"/>
    <w:rsid w:val="00BC4D30"/>
    <w:rsid w:val="00BC53A6"/>
    <w:rsid w:val="00BC5817"/>
    <w:rsid w:val="00BC5B8F"/>
    <w:rsid w:val="00BC5FEE"/>
    <w:rsid w:val="00BC61B6"/>
    <w:rsid w:val="00BC650D"/>
    <w:rsid w:val="00BC656D"/>
    <w:rsid w:val="00BC724B"/>
    <w:rsid w:val="00BC75DF"/>
    <w:rsid w:val="00BC762F"/>
    <w:rsid w:val="00BD038B"/>
    <w:rsid w:val="00BD06E6"/>
    <w:rsid w:val="00BD075D"/>
    <w:rsid w:val="00BD0BEE"/>
    <w:rsid w:val="00BD241C"/>
    <w:rsid w:val="00BD33D3"/>
    <w:rsid w:val="00BD33E2"/>
    <w:rsid w:val="00BD3EF0"/>
    <w:rsid w:val="00BD5510"/>
    <w:rsid w:val="00BD5AD1"/>
    <w:rsid w:val="00BD5B33"/>
    <w:rsid w:val="00BD5D1D"/>
    <w:rsid w:val="00BD5F6D"/>
    <w:rsid w:val="00BD662A"/>
    <w:rsid w:val="00BD7C30"/>
    <w:rsid w:val="00BD7DC0"/>
    <w:rsid w:val="00BE0130"/>
    <w:rsid w:val="00BE027B"/>
    <w:rsid w:val="00BE0C89"/>
    <w:rsid w:val="00BE0F7B"/>
    <w:rsid w:val="00BE10FE"/>
    <w:rsid w:val="00BE146F"/>
    <w:rsid w:val="00BE15ED"/>
    <w:rsid w:val="00BE1F2E"/>
    <w:rsid w:val="00BE2483"/>
    <w:rsid w:val="00BE26B5"/>
    <w:rsid w:val="00BE2A6D"/>
    <w:rsid w:val="00BE3201"/>
    <w:rsid w:val="00BE4377"/>
    <w:rsid w:val="00BE470F"/>
    <w:rsid w:val="00BE4B8A"/>
    <w:rsid w:val="00BE5E6B"/>
    <w:rsid w:val="00BE6A44"/>
    <w:rsid w:val="00BE6BC8"/>
    <w:rsid w:val="00BE6E7C"/>
    <w:rsid w:val="00BF079A"/>
    <w:rsid w:val="00BF0D4B"/>
    <w:rsid w:val="00BF0D9C"/>
    <w:rsid w:val="00BF1147"/>
    <w:rsid w:val="00BF15A4"/>
    <w:rsid w:val="00BF2EA8"/>
    <w:rsid w:val="00BF2F20"/>
    <w:rsid w:val="00BF3057"/>
    <w:rsid w:val="00BF3AF2"/>
    <w:rsid w:val="00BF4630"/>
    <w:rsid w:val="00BF48C5"/>
    <w:rsid w:val="00BF4E0E"/>
    <w:rsid w:val="00BF5409"/>
    <w:rsid w:val="00BF5B18"/>
    <w:rsid w:val="00BF6583"/>
    <w:rsid w:val="00BF68A0"/>
    <w:rsid w:val="00BF6AA3"/>
    <w:rsid w:val="00BF6E85"/>
    <w:rsid w:val="00BF718F"/>
    <w:rsid w:val="00BF7A08"/>
    <w:rsid w:val="00BF7EBD"/>
    <w:rsid w:val="00C006F7"/>
    <w:rsid w:val="00C00D07"/>
    <w:rsid w:val="00C020FC"/>
    <w:rsid w:val="00C0219B"/>
    <w:rsid w:val="00C0230D"/>
    <w:rsid w:val="00C024EC"/>
    <w:rsid w:val="00C026A9"/>
    <w:rsid w:val="00C02B8A"/>
    <w:rsid w:val="00C02BCE"/>
    <w:rsid w:val="00C02F3C"/>
    <w:rsid w:val="00C036AE"/>
    <w:rsid w:val="00C03703"/>
    <w:rsid w:val="00C039FF"/>
    <w:rsid w:val="00C03C6D"/>
    <w:rsid w:val="00C03F5E"/>
    <w:rsid w:val="00C04243"/>
    <w:rsid w:val="00C04772"/>
    <w:rsid w:val="00C04798"/>
    <w:rsid w:val="00C04881"/>
    <w:rsid w:val="00C04D09"/>
    <w:rsid w:val="00C052AE"/>
    <w:rsid w:val="00C053B6"/>
    <w:rsid w:val="00C056A9"/>
    <w:rsid w:val="00C0571F"/>
    <w:rsid w:val="00C05B75"/>
    <w:rsid w:val="00C05F4E"/>
    <w:rsid w:val="00C06253"/>
    <w:rsid w:val="00C065D1"/>
    <w:rsid w:val="00C068D1"/>
    <w:rsid w:val="00C0690D"/>
    <w:rsid w:val="00C07E60"/>
    <w:rsid w:val="00C07F6C"/>
    <w:rsid w:val="00C07FAC"/>
    <w:rsid w:val="00C10575"/>
    <w:rsid w:val="00C11397"/>
    <w:rsid w:val="00C1144D"/>
    <w:rsid w:val="00C1169C"/>
    <w:rsid w:val="00C11817"/>
    <w:rsid w:val="00C11ACF"/>
    <w:rsid w:val="00C11B3F"/>
    <w:rsid w:val="00C13548"/>
    <w:rsid w:val="00C13A70"/>
    <w:rsid w:val="00C1521D"/>
    <w:rsid w:val="00C1566C"/>
    <w:rsid w:val="00C15837"/>
    <w:rsid w:val="00C15B44"/>
    <w:rsid w:val="00C15D2F"/>
    <w:rsid w:val="00C15D92"/>
    <w:rsid w:val="00C15F1A"/>
    <w:rsid w:val="00C1601D"/>
    <w:rsid w:val="00C1602C"/>
    <w:rsid w:val="00C162C9"/>
    <w:rsid w:val="00C16303"/>
    <w:rsid w:val="00C16A78"/>
    <w:rsid w:val="00C170FC"/>
    <w:rsid w:val="00C171AF"/>
    <w:rsid w:val="00C173C9"/>
    <w:rsid w:val="00C17AFD"/>
    <w:rsid w:val="00C17BBC"/>
    <w:rsid w:val="00C17F38"/>
    <w:rsid w:val="00C20CDD"/>
    <w:rsid w:val="00C217EE"/>
    <w:rsid w:val="00C21DEF"/>
    <w:rsid w:val="00C22A4E"/>
    <w:rsid w:val="00C22BC6"/>
    <w:rsid w:val="00C2368A"/>
    <w:rsid w:val="00C23F63"/>
    <w:rsid w:val="00C244DF"/>
    <w:rsid w:val="00C2481C"/>
    <w:rsid w:val="00C24EFD"/>
    <w:rsid w:val="00C251C9"/>
    <w:rsid w:val="00C25794"/>
    <w:rsid w:val="00C258B1"/>
    <w:rsid w:val="00C25918"/>
    <w:rsid w:val="00C268A0"/>
    <w:rsid w:val="00C26C9F"/>
    <w:rsid w:val="00C26D28"/>
    <w:rsid w:val="00C27724"/>
    <w:rsid w:val="00C27A09"/>
    <w:rsid w:val="00C3068B"/>
    <w:rsid w:val="00C308D3"/>
    <w:rsid w:val="00C31B6C"/>
    <w:rsid w:val="00C32719"/>
    <w:rsid w:val="00C345BB"/>
    <w:rsid w:val="00C34A93"/>
    <w:rsid w:val="00C35279"/>
    <w:rsid w:val="00C35941"/>
    <w:rsid w:val="00C35D92"/>
    <w:rsid w:val="00C36504"/>
    <w:rsid w:val="00C366C9"/>
    <w:rsid w:val="00C3680E"/>
    <w:rsid w:val="00C37364"/>
    <w:rsid w:val="00C40BDE"/>
    <w:rsid w:val="00C410FC"/>
    <w:rsid w:val="00C411C5"/>
    <w:rsid w:val="00C415EA"/>
    <w:rsid w:val="00C4170E"/>
    <w:rsid w:val="00C42311"/>
    <w:rsid w:val="00C429C1"/>
    <w:rsid w:val="00C43C1D"/>
    <w:rsid w:val="00C43EC4"/>
    <w:rsid w:val="00C4415C"/>
    <w:rsid w:val="00C443D5"/>
    <w:rsid w:val="00C448F2"/>
    <w:rsid w:val="00C44C94"/>
    <w:rsid w:val="00C44F40"/>
    <w:rsid w:val="00C45088"/>
    <w:rsid w:val="00C45408"/>
    <w:rsid w:val="00C45975"/>
    <w:rsid w:val="00C45E7F"/>
    <w:rsid w:val="00C462F3"/>
    <w:rsid w:val="00C4640A"/>
    <w:rsid w:val="00C4679D"/>
    <w:rsid w:val="00C47243"/>
    <w:rsid w:val="00C47DBF"/>
    <w:rsid w:val="00C50317"/>
    <w:rsid w:val="00C503D2"/>
    <w:rsid w:val="00C50560"/>
    <w:rsid w:val="00C5092B"/>
    <w:rsid w:val="00C50AE5"/>
    <w:rsid w:val="00C50FF9"/>
    <w:rsid w:val="00C52576"/>
    <w:rsid w:val="00C529B7"/>
    <w:rsid w:val="00C52A2A"/>
    <w:rsid w:val="00C53074"/>
    <w:rsid w:val="00C53A5C"/>
    <w:rsid w:val="00C53C5C"/>
    <w:rsid w:val="00C5468E"/>
    <w:rsid w:val="00C54A8B"/>
    <w:rsid w:val="00C54FD9"/>
    <w:rsid w:val="00C55642"/>
    <w:rsid w:val="00C55BEC"/>
    <w:rsid w:val="00C55ED7"/>
    <w:rsid w:val="00C561CA"/>
    <w:rsid w:val="00C56260"/>
    <w:rsid w:val="00C5693A"/>
    <w:rsid w:val="00C57E2E"/>
    <w:rsid w:val="00C57F2A"/>
    <w:rsid w:val="00C57F85"/>
    <w:rsid w:val="00C60102"/>
    <w:rsid w:val="00C607D1"/>
    <w:rsid w:val="00C611F3"/>
    <w:rsid w:val="00C612DA"/>
    <w:rsid w:val="00C61818"/>
    <w:rsid w:val="00C61DAA"/>
    <w:rsid w:val="00C61FC8"/>
    <w:rsid w:val="00C621CA"/>
    <w:rsid w:val="00C623E4"/>
    <w:rsid w:val="00C62DE2"/>
    <w:rsid w:val="00C63232"/>
    <w:rsid w:val="00C63270"/>
    <w:rsid w:val="00C63914"/>
    <w:rsid w:val="00C63C05"/>
    <w:rsid w:val="00C63C21"/>
    <w:rsid w:val="00C63E80"/>
    <w:rsid w:val="00C640F9"/>
    <w:rsid w:val="00C64237"/>
    <w:rsid w:val="00C64A6E"/>
    <w:rsid w:val="00C65161"/>
    <w:rsid w:val="00C65315"/>
    <w:rsid w:val="00C65890"/>
    <w:rsid w:val="00C65D4B"/>
    <w:rsid w:val="00C66989"/>
    <w:rsid w:val="00C66E52"/>
    <w:rsid w:val="00C6727A"/>
    <w:rsid w:val="00C673C8"/>
    <w:rsid w:val="00C67424"/>
    <w:rsid w:val="00C700B3"/>
    <w:rsid w:val="00C710C2"/>
    <w:rsid w:val="00C7157B"/>
    <w:rsid w:val="00C71F64"/>
    <w:rsid w:val="00C72644"/>
    <w:rsid w:val="00C72652"/>
    <w:rsid w:val="00C72BAB"/>
    <w:rsid w:val="00C72FE0"/>
    <w:rsid w:val="00C73048"/>
    <w:rsid w:val="00C73780"/>
    <w:rsid w:val="00C7515A"/>
    <w:rsid w:val="00C75B71"/>
    <w:rsid w:val="00C75F45"/>
    <w:rsid w:val="00C76729"/>
    <w:rsid w:val="00C7679A"/>
    <w:rsid w:val="00C767A2"/>
    <w:rsid w:val="00C77227"/>
    <w:rsid w:val="00C80712"/>
    <w:rsid w:val="00C809F4"/>
    <w:rsid w:val="00C81145"/>
    <w:rsid w:val="00C8176B"/>
    <w:rsid w:val="00C81AC7"/>
    <w:rsid w:val="00C825D5"/>
    <w:rsid w:val="00C83476"/>
    <w:rsid w:val="00C8401C"/>
    <w:rsid w:val="00C85ED2"/>
    <w:rsid w:val="00C86281"/>
    <w:rsid w:val="00C8673D"/>
    <w:rsid w:val="00C86967"/>
    <w:rsid w:val="00C87712"/>
    <w:rsid w:val="00C904A8"/>
    <w:rsid w:val="00C90F30"/>
    <w:rsid w:val="00C91307"/>
    <w:rsid w:val="00C918DC"/>
    <w:rsid w:val="00C91AB0"/>
    <w:rsid w:val="00C91C74"/>
    <w:rsid w:val="00C927B0"/>
    <w:rsid w:val="00C92828"/>
    <w:rsid w:val="00C92D7E"/>
    <w:rsid w:val="00C932A9"/>
    <w:rsid w:val="00C93526"/>
    <w:rsid w:val="00C93679"/>
    <w:rsid w:val="00C93C21"/>
    <w:rsid w:val="00C94398"/>
    <w:rsid w:val="00C943C4"/>
    <w:rsid w:val="00C95687"/>
    <w:rsid w:val="00C95EF7"/>
    <w:rsid w:val="00C95FD1"/>
    <w:rsid w:val="00C960C4"/>
    <w:rsid w:val="00C96779"/>
    <w:rsid w:val="00C9767F"/>
    <w:rsid w:val="00C977E8"/>
    <w:rsid w:val="00CA00E4"/>
    <w:rsid w:val="00CA06AC"/>
    <w:rsid w:val="00CA0E3E"/>
    <w:rsid w:val="00CA1C04"/>
    <w:rsid w:val="00CA1F25"/>
    <w:rsid w:val="00CA2010"/>
    <w:rsid w:val="00CA27E7"/>
    <w:rsid w:val="00CA2C53"/>
    <w:rsid w:val="00CA3002"/>
    <w:rsid w:val="00CA3034"/>
    <w:rsid w:val="00CA328A"/>
    <w:rsid w:val="00CA34D7"/>
    <w:rsid w:val="00CA417F"/>
    <w:rsid w:val="00CA45CC"/>
    <w:rsid w:val="00CA4B25"/>
    <w:rsid w:val="00CA5491"/>
    <w:rsid w:val="00CA5C45"/>
    <w:rsid w:val="00CA62FF"/>
    <w:rsid w:val="00CA6549"/>
    <w:rsid w:val="00CA6D5E"/>
    <w:rsid w:val="00CA721E"/>
    <w:rsid w:val="00CA7755"/>
    <w:rsid w:val="00CA7B21"/>
    <w:rsid w:val="00CB0A85"/>
    <w:rsid w:val="00CB1434"/>
    <w:rsid w:val="00CB1798"/>
    <w:rsid w:val="00CB1A3A"/>
    <w:rsid w:val="00CB202B"/>
    <w:rsid w:val="00CB2B84"/>
    <w:rsid w:val="00CB329A"/>
    <w:rsid w:val="00CB38EC"/>
    <w:rsid w:val="00CB3C89"/>
    <w:rsid w:val="00CB419A"/>
    <w:rsid w:val="00CB44EA"/>
    <w:rsid w:val="00CB4F40"/>
    <w:rsid w:val="00CB50F6"/>
    <w:rsid w:val="00CB5992"/>
    <w:rsid w:val="00CB5A6B"/>
    <w:rsid w:val="00CB5EF5"/>
    <w:rsid w:val="00CB6483"/>
    <w:rsid w:val="00CB679D"/>
    <w:rsid w:val="00CB69AB"/>
    <w:rsid w:val="00CB69C1"/>
    <w:rsid w:val="00CB6AC4"/>
    <w:rsid w:val="00CB7C89"/>
    <w:rsid w:val="00CB7DA9"/>
    <w:rsid w:val="00CC0C3B"/>
    <w:rsid w:val="00CC0DB9"/>
    <w:rsid w:val="00CC125F"/>
    <w:rsid w:val="00CC1620"/>
    <w:rsid w:val="00CC20F5"/>
    <w:rsid w:val="00CC286B"/>
    <w:rsid w:val="00CC424D"/>
    <w:rsid w:val="00CC429D"/>
    <w:rsid w:val="00CC48DB"/>
    <w:rsid w:val="00CC6003"/>
    <w:rsid w:val="00CC613E"/>
    <w:rsid w:val="00CC692F"/>
    <w:rsid w:val="00CC734C"/>
    <w:rsid w:val="00CC73CB"/>
    <w:rsid w:val="00CC7C7F"/>
    <w:rsid w:val="00CD01A7"/>
    <w:rsid w:val="00CD06D4"/>
    <w:rsid w:val="00CD0DB7"/>
    <w:rsid w:val="00CD0E82"/>
    <w:rsid w:val="00CD12A9"/>
    <w:rsid w:val="00CD1A21"/>
    <w:rsid w:val="00CD1BF9"/>
    <w:rsid w:val="00CD2487"/>
    <w:rsid w:val="00CD25EB"/>
    <w:rsid w:val="00CD2699"/>
    <w:rsid w:val="00CD2B7A"/>
    <w:rsid w:val="00CD2C80"/>
    <w:rsid w:val="00CD35F5"/>
    <w:rsid w:val="00CD3E62"/>
    <w:rsid w:val="00CD462F"/>
    <w:rsid w:val="00CD49CE"/>
    <w:rsid w:val="00CD5991"/>
    <w:rsid w:val="00CD5CEB"/>
    <w:rsid w:val="00CD6098"/>
    <w:rsid w:val="00CD61B2"/>
    <w:rsid w:val="00CD62A9"/>
    <w:rsid w:val="00CD6821"/>
    <w:rsid w:val="00CD6861"/>
    <w:rsid w:val="00CD6ACD"/>
    <w:rsid w:val="00CD6DFD"/>
    <w:rsid w:val="00CD73D5"/>
    <w:rsid w:val="00CD7D07"/>
    <w:rsid w:val="00CD7FB1"/>
    <w:rsid w:val="00CE2036"/>
    <w:rsid w:val="00CE281A"/>
    <w:rsid w:val="00CE2957"/>
    <w:rsid w:val="00CE2D57"/>
    <w:rsid w:val="00CE4162"/>
    <w:rsid w:val="00CE4790"/>
    <w:rsid w:val="00CE488E"/>
    <w:rsid w:val="00CE4A63"/>
    <w:rsid w:val="00CE4FFA"/>
    <w:rsid w:val="00CE50F6"/>
    <w:rsid w:val="00CE51F7"/>
    <w:rsid w:val="00CE573F"/>
    <w:rsid w:val="00CE5D2D"/>
    <w:rsid w:val="00CE625E"/>
    <w:rsid w:val="00CE6900"/>
    <w:rsid w:val="00CE706F"/>
    <w:rsid w:val="00CE7599"/>
    <w:rsid w:val="00CE78D3"/>
    <w:rsid w:val="00CE7F57"/>
    <w:rsid w:val="00CF022B"/>
    <w:rsid w:val="00CF044B"/>
    <w:rsid w:val="00CF0671"/>
    <w:rsid w:val="00CF06A3"/>
    <w:rsid w:val="00CF0803"/>
    <w:rsid w:val="00CF087F"/>
    <w:rsid w:val="00CF0D0C"/>
    <w:rsid w:val="00CF1076"/>
    <w:rsid w:val="00CF146E"/>
    <w:rsid w:val="00CF17A2"/>
    <w:rsid w:val="00CF1AAA"/>
    <w:rsid w:val="00CF1D01"/>
    <w:rsid w:val="00CF2125"/>
    <w:rsid w:val="00CF2D5A"/>
    <w:rsid w:val="00CF3204"/>
    <w:rsid w:val="00CF35F7"/>
    <w:rsid w:val="00CF3656"/>
    <w:rsid w:val="00CF3966"/>
    <w:rsid w:val="00CF4128"/>
    <w:rsid w:val="00CF46DA"/>
    <w:rsid w:val="00CF494F"/>
    <w:rsid w:val="00CF4B74"/>
    <w:rsid w:val="00CF4FB2"/>
    <w:rsid w:val="00CF4FC7"/>
    <w:rsid w:val="00CF54E1"/>
    <w:rsid w:val="00CF6121"/>
    <w:rsid w:val="00CF716A"/>
    <w:rsid w:val="00CF7208"/>
    <w:rsid w:val="00CF73AD"/>
    <w:rsid w:val="00CF788E"/>
    <w:rsid w:val="00CF7BE2"/>
    <w:rsid w:val="00CF7D00"/>
    <w:rsid w:val="00D0008B"/>
    <w:rsid w:val="00D0036A"/>
    <w:rsid w:val="00D00837"/>
    <w:rsid w:val="00D01896"/>
    <w:rsid w:val="00D01970"/>
    <w:rsid w:val="00D02A94"/>
    <w:rsid w:val="00D02D32"/>
    <w:rsid w:val="00D03ACF"/>
    <w:rsid w:val="00D03D3D"/>
    <w:rsid w:val="00D042A1"/>
    <w:rsid w:val="00D044C5"/>
    <w:rsid w:val="00D04871"/>
    <w:rsid w:val="00D0490B"/>
    <w:rsid w:val="00D05100"/>
    <w:rsid w:val="00D051D7"/>
    <w:rsid w:val="00D05F78"/>
    <w:rsid w:val="00D0602D"/>
    <w:rsid w:val="00D063AD"/>
    <w:rsid w:val="00D063BC"/>
    <w:rsid w:val="00D073FD"/>
    <w:rsid w:val="00D0782E"/>
    <w:rsid w:val="00D078BB"/>
    <w:rsid w:val="00D07E9C"/>
    <w:rsid w:val="00D10473"/>
    <w:rsid w:val="00D108EA"/>
    <w:rsid w:val="00D10A25"/>
    <w:rsid w:val="00D10FDB"/>
    <w:rsid w:val="00D117A3"/>
    <w:rsid w:val="00D120B8"/>
    <w:rsid w:val="00D120FC"/>
    <w:rsid w:val="00D122E5"/>
    <w:rsid w:val="00D12928"/>
    <w:rsid w:val="00D12A77"/>
    <w:rsid w:val="00D12E62"/>
    <w:rsid w:val="00D13247"/>
    <w:rsid w:val="00D13355"/>
    <w:rsid w:val="00D133D7"/>
    <w:rsid w:val="00D142FA"/>
    <w:rsid w:val="00D14A21"/>
    <w:rsid w:val="00D15136"/>
    <w:rsid w:val="00D155BE"/>
    <w:rsid w:val="00D15CA7"/>
    <w:rsid w:val="00D162BD"/>
    <w:rsid w:val="00D162F3"/>
    <w:rsid w:val="00D16A6E"/>
    <w:rsid w:val="00D16CA1"/>
    <w:rsid w:val="00D16F37"/>
    <w:rsid w:val="00D2027B"/>
    <w:rsid w:val="00D208AC"/>
    <w:rsid w:val="00D20A82"/>
    <w:rsid w:val="00D21076"/>
    <w:rsid w:val="00D21152"/>
    <w:rsid w:val="00D2183E"/>
    <w:rsid w:val="00D21875"/>
    <w:rsid w:val="00D21D70"/>
    <w:rsid w:val="00D22C1E"/>
    <w:rsid w:val="00D2338E"/>
    <w:rsid w:val="00D23FDA"/>
    <w:rsid w:val="00D2480E"/>
    <w:rsid w:val="00D24906"/>
    <w:rsid w:val="00D25BE9"/>
    <w:rsid w:val="00D269EA"/>
    <w:rsid w:val="00D26C01"/>
    <w:rsid w:val="00D27043"/>
    <w:rsid w:val="00D27915"/>
    <w:rsid w:val="00D3026C"/>
    <w:rsid w:val="00D3091D"/>
    <w:rsid w:val="00D30F01"/>
    <w:rsid w:val="00D315B7"/>
    <w:rsid w:val="00D31771"/>
    <w:rsid w:val="00D328D7"/>
    <w:rsid w:val="00D33990"/>
    <w:rsid w:val="00D342EA"/>
    <w:rsid w:val="00D34909"/>
    <w:rsid w:val="00D350F5"/>
    <w:rsid w:val="00D355B9"/>
    <w:rsid w:val="00D357FF"/>
    <w:rsid w:val="00D359B4"/>
    <w:rsid w:val="00D35BC6"/>
    <w:rsid w:val="00D364C7"/>
    <w:rsid w:val="00D36846"/>
    <w:rsid w:val="00D36A39"/>
    <w:rsid w:val="00D36ABA"/>
    <w:rsid w:val="00D36B98"/>
    <w:rsid w:val="00D37251"/>
    <w:rsid w:val="00D379C0"/>
    <w:rsid w:val="00D37FAB"/>
    <w:rsid w:val="00D401C6"/>
    <w:rsid w:val="00D401DC"/>
    <w:rsid w:val="00D4062B"/>
    <w:rsid w:val="00D40F42"/>
    <w:rsid w:val="00D4119B"/>
    <w:rsid w:val="00D42434"/>
    <w:rsid w:val="00D43439"/>
    <w:rsid w:val="00D43644"/>
    <w:rsid w:val="00D43A7F"/>
    <w:rsid w:val="00D43D0A"/>
    <w:rsid w:val="00D44279"/>
    <w:rsid w:val="00D4448A"/>
    <w:rsid w:val="00D445B4"/>
    <w:rsid w:val="00D44DE9"/>
    <w:rsid w:val="00D46211"/>
    <w:rsid w:val="00D468D7"/>
    <w:rsid w:val="00D46F44"/>
    <w:rsid w:val="00D502BB"/>
    <w:rsid w:val="00D50BCE"/>
    <w:rsid w:val="00D513AB"/>
    <w:rsid w:val="00D51FFB"/>
    <w:rsid w:val="00D52AE3"/>
    <w:rsid w:val="00D52BEE"/>
    <w:rsid w:val="00D52E7F"/>
    <w:rsid w:val="00D53484"/>
    <w:rsid w:val="00D536B8"/>
    <w:rsid w:val="00D53E48"/>
    <w:rsid w:val="00D5499B"/>
    <w:rsid w:val="00D550A3"/>
    <w:rsid w:val="00D5582F"/>
    <w:rsid w:val="00D55B9A"/>
    <w:rsid w:val="00D55CB1"/>
    <w:rsid w:val="00D56111"/>
    <w:rsid w:val="00D564CB"/>
    <w:rsid w:val="00D56E3D"/>
    <w:rsid w:val="00D57107"/>
    <w:rsid w:val="00D5719A"/>
    <w:rsid w:val="00D572E5"/>
    <w:rsid w:val="00D57BB0"/>
    <w:rsid w:val="00D60306"/>
    <w:rsid w:val="00D604C1"/>
    <w:rsid w:val="00D6208C"/>
    <w:rsid w:val="00D62101"/>
    <w:rsid w:val="00D621E9"/>
    <w:rsid w:val="00D6239A"/>
    <w:rsid w:val="00D63CAF"/>
    <w:rsid w:val="00D63F35"/>
    <w:rsid w:val="00D63FCC"/>
    <w:rsid w:val="00D643F0"/>
    <w:rsid w:val="00D64A4F"/>
    <w:rsid w:val="00D65203"/>
    <w:rsid w:val="00D65FA6"/>
    <w:rsid w:val="00D667BF"/>
    <w:rsid w:val="00D66AEE"/>
    <w:rsid w:val="00D66C4C"/>
    <w:rsid w:val="00D67B7A"/>
    <w:rsid w:val="00D67F7A"/>
    <w:rsid w:val="00D70084"/>
    <w:rsid w:val="00D707FA"/>
    <w:rsid w:val="00D70849"/>
    <w:rsid w:val="00D70FCE"/>
    <w:rsid w:val="00D71BDC"/>
    <w:rsid w:val="00D72376"/>
    <w:rsid w:val="00D73020"/>
    <w:rsid w:val="00D732E9"/>
    <w:rsid w:val="00D73A8A"/>
    <w:rsid w:val="00D73B0A"/>
    <w:rsid w:val="00D73DF8"/>
    <w:rsid w:val="00D7479B"/>
    <w:rsid w:val="00D74C62"/>
    <w:rsid w:val="00D75AE7"/>
    <w:rsid w:val="00D7737E"/>
    <w:rsid w:val="00D77A73"/>
    <w:rsid w:val="00D77B5D"/>
    <w:rsid w:val="00D80A47"/>
    <w:rsid w:val="00D80ADF"/>
    <w:rsid w:val="00D814CF"/>
    <w:rsid w:val="00D81C48"/>
    <w:rsid w:val="00D82022"/>
    <w:rsid w:val="00D821E2"/>
    <w:rsid w:val="00D82713"/>
    <w:rsid w:val="00D8295F"/>
    <w:rsid w:val="00D830E5"/>
    <w:rsid w:val="00D8371E"/>
    <w:rsid w:val="00D837B5"/>
    <w:rsid w:val="00D837FB"/>
    <w:rsid w:val="00D83C4B"/>
    <w:rsid w:val="00D83C9E"/>
    <w:rsid w:val="00D843D9"/>
    <w:rsid w:val="00D84402"/>
    <w:rsid w:val="00D84A90"/>
    <w:rsid w:val="00D84C1B"/>
    <w:rsid w:val="00D8525D"/>
    <w:rsid w:val="00D85427"/>
    <w:rsid w:val="00D854C9"/>
    <w:rsid w:val="00D858A1"/>
    <w:rsid w:val="00D85CA8"/>
    <w:rsid w:val="00D86685"/>
    <w:rsid w:val="00D86D64"/>
    <w:rsid w:val="00D87117"/>
    <w:rsid w:val="00D87A74"/>
    <w:rsid w:val="00D90127"/>
    <w:rsid w:val="00D908BE"/>
    <w:rsid w:val="00D90F62"/>
    <w:rsid w:val="00D915D4"/>
    <w:rsid w:val="00D927F9"/>
    <w:rsid w:val="00D92B3B"/>
    <w:rsid w:val="00D92BF3"/>
    <w:rsid w:val="00D92F14"/>
    <w:rsid w:val="00D93A42"/>
    <w:rsid w:val="00D93DD9"/>
    <w:rsid w:val="00D94B0A"/>
    <w:rsid w:val="00D95039"/>
    <w:rsid w:val="00D950F7"/>
    <w:rsid w:val="00D954D7"/>
    <w:rsid w:val="00D95833"/>
    <w:rsid w:val="00D95A5F"/>
    <w:rsid w:val="00D95B04"/>
    <w:rsid w:val="00D963D8"/>
    <w:rsid w:val="00D96536"/>
    <w:rsid w:val="00D968CB"/>
    <w:rsid w:val="00D96FEA"/>
    <w:rsid w:val="00D9749C"/>
    <w:rsid w:val="00D979FB"/>
    <w:rsid w:val="00D97BA3"/>
    <w:rsid w:val="00D97DDA"/>
    <w:rsid w:val="00D97E14"/>
    <w:rsid w:val="00D97FCC"/>
    <w:rsid w:val="00DA00BF"/>
    <w:rsid w:val="00DA0381"/>
    <w:rsid w:val="00DA0AFB"/>
    <w:rsid w:val="00DA0E2D"/>
    <w:rsid w:val="00DA1063"/>
    <w:rsid w:val="00DA113E"/>
    <w:rsid w:val="00DA147C"/>
    <w:rsid w:val="00DA176C"/>
    <w:rsid w:val="00DA1F2F"/>
    <w:rsid w:val="00DA2004"/>
    <w:rsid w:val="00DA34E0"/>
    <w:rsid w:val="00DA4D0C"/>
    <w:rsid w:val="00DA5643"/>
    <w:rsid w:val="00DA59CC"/>
    <w:rsid w:val="00DA6238"/>
    <w:rsid w:val="00DA64D0"/>
    <w:rsid w:val="00DA6981"/>
    <w:rsid w:val="00DA6D81"/>
    <w:rsid w:val="00DA7675"/>
    <w:rsid w:val="00DA76B5"/>
    <w:rsid w:val="00DB025F"/>
    <w:rsid w:val="00DB0809"/>
    <w:rsid w:val="00DB110D"/>
    <w:rsid w:val="00DB2B43"/>
    <w:rsid w:val="00DB2CF5"/>
    <w:rsid w:val="00DB3020"/>
    <w:rsid w:val="00DB30F6"/>
    <w:rsid w:val="00DB3168"/>
    <w:rsid w:val="00DB3A6F"/>
    <w:rsid w:val="00DB3D11"/>
    <w:rsid w:val="00DB3E28"/>
    <w:rsid w:val="00DB3E6D"/>
    <w:rsid w:val="00DB40E8"/>
    <w:rsid w:val="00DB620A"/>
    <w:rsid w:val="00DB6C73"/>
    <w:rsid w:val="00DB6C97"/>
    <w:rsid w:val="00DB6D46"/>
    <w:rsid w:val="00DB6D54"/>
    <w:rsid w:val="00DB6E32"/>
    <w:rsid w:val="00DB7D74"/>
    <w:rsid w:val="00DC05C1"/>
    <w:rsid w:val="00DC0868"/>
    <w:rsid w:val="00DC1300"/>
    <w:rsid w:val="00DC2124"/>
    <w:rsid w:val="00DC2F37"/>
    <w:rsid w:val="00DC310C"/>
    <w:rsid w:val="00DC3B60"/>
    <w:rsid w:val="00DC3C29"/>
    <w:rsid w:val="00DC3C43"/>
    <w:rsid w:val="00DC3E4A"/>
    <w:rsid w:val="00DC4D32"/>
    <w:rsid w:val="00DC5EAC"/>
    <w:rsid w:val="00DC6412"/>
    <w:rsid w:val="00DC7188"/>
    <w:rsid w:val="00DC72CC"/>
    <w:rsid w:val="00DC7585"/>
    <w:rsid w:val="00DD042E"/>
    <w:rsid w:val="00DD0801"/>
    <w:rsid w:val="00DD0ED2"/>
    <w:rsid w:val="00DD1227"/>
    <w:rsid w:val="00DD17B7"/>
    <w:rsid w:val="00DD1BBE"/>
    <w:rsid w:val="00DD23BC"/>
    <w:rsid w:val="00DD261A"/>
    <w:rsid w:val="00DD2644"/>
    <w:rsid w:val="00DD279D"/>
    <w:rsid w:val="00DD35EF"/>
    <w:rsid w:val="00DD3963"/>
    <w:rsid w:val="00DD3FB8"/>
    <w:rsid w:val="00DD4495"/>
    <w:rsid w:val="00DD45D7"/>
    <w:rsid w:val="00DD48B2"/>
    <w:rsid w:val="00DD5090"/>
    <w:rsid w:val="00DD557A"/>
    <w:rsid w:val="00DD5EB1"/>
    <w:rsid w:val="00DD63C4"/>
    <w:rsid w:val="00DD6DDD"/>
    <w:rsid w:val="00DD724A"/>
    <w:rsid w:val="00DE01BF"/>
    <w:rsid w:val="00DE0A3A"/>
    <w:rsid w:val="00DE1491"/>
    <w:rsid w:val="00DE17D1"/>
    <w:rsid w:val="00DE2444"/>
    <w:rsid w:val="00DE28A8"/>
    <w:rsid w:val="00DE2EB6"/>
    <w:rsid w:val="00DE48CF"/>
    <w:rsid w:val="00DE4A27"/>
    <w:rsid w:val="00DE4A51"/>
    <w:rsid w:val="00DE4AD5"/>
    <w:rsid w:val="00DE4B7F"/>
    <w:rsid w:val="00DE4D72"/>
    <w:rsid w:val="00DE5543"/>
    <w:rsid w:val="00DE66AC"/>
    <w:rsid w:val="00DE6991"/>
    <w:rsid w:val="00DE6BD4"/>
    <w:rsid w:val="00DE70E0"/>
    <w:rsid w:val="00DE76B7"/>
    <w:rsid w:val="00DE7BFC"/>
    <w:rsid w:val="00DF04B6"/>
    <w:rsid w:val="00DF04D2"/>
    <w:rsid w:val="00DF0894"/>
    <w:rsid w:val="00DF0D43"/>
    <w:rsid w:val="00DF109B"/>
    <w:rsid w:val="00DF121F"/>
    <w:rsid w:val="00DF19B5"/>
    <w:rsid w:val="00DF1B0A"/>
    <w:rsid w:val="00DF1C9C"/>
    <w:rsid w:val="00DF1D49"/>
    <w:rsid w:val="00DF24D1"/>
    <w:rsid w:val="00DF2C91"/>
    <w:rsid w:val="00DF2EBD"/>
    <w:rsid w:val="00DF3953"/>
    <w:rsid w:val="00DF3CA4"/>
    <w:rsid w:val="00DF3D0C"/>
    <w:rsid w:val="00DF5085"/>
    <w:rsid w:val="00DF53C6"/>
    <w:rsid w:val="00DF5D4C"/>
    <w:rsid w:val="00DF61C6"/>
    <w:rsid w:val="00DF6552"/>
    <w:rsid w:val="00DF6F89"/>
    <w:rsid w:val="00DF73B0"/>
    <w:rsid w:val="00DF7D87"/>
    <w:rsid w:val="00E005CA"/>
    <w:rsid w:val="00E006B9"/>
    <w:rsid w:val="00E00A7F"/>
    <w:rsid w:val="00E00C41"/>
    <w:rsid w:val="00E014FB"/>
    <w:rsid w:val="00E0174B"/>
    <w:rsid w:val="00E01847"/>
    <w:rsid w:val="00E01F52"/>
    <w:rsid w:val="00E0218E"/>
    <w:rsid w:val="00E02DCE"/>
    <w:rsid w:val="00E030F3"/>
    <w:rsid w:val="00E039DD"/>
    <w:rsid w:val="00E04403"/>
    <w:rsid w:val="00E04435"/>
    <w:rsid w:val="00E04C75"/>
    <w:rsid w:val="00E04EAE"/>
    <w:rsid w:val="00E0512A"/>
    <w:rsid w:val="00E054D4"/>
    <w:rsid w:val="00E05638"/>
    <w:rsid w:val="00E057A0"/>
    <w:rsid w:val="00E05FDF"/>
    <w:rsid w:val="00E06371"/>
    <w:rsid w:val="00E06548"/>
    <w:rsid w:val="00E068CB"/>
    <w:rsid w:val="00E06942"/>
    <w:rsid w:val="00E06B25"/>
    <w:rsid w:val="00E06CCC"/>
    <w:rsid w:val="00E0762E"/>
    <w:rsid w:val="00E07A99"/>
    <w:rsid w:val="00E07F85"/>
    <w:rsid w:val="00E10015"/>
    <w:rsid w:val="00E102C4"/>
    <w:rsid w:val="00E10962"/>
    <w:rsid w:val="00E11087"/>
    <w:rsid w:val="00E11115"/>
    <w:rsid w:val="00E114A2"/>
    <w:rsid w:val="00E11B99"/>
    <w:rsid w:val="00E12DCD"/>
    <w:rsid w:val="00E12F31"/>
    <w:rsid w:val="00E13AE9"/>
    <w:rsid w:val="00E140FB"/>
    <w:rsid w:val="00E143FA"/>
    <w:rsid w:val="00E156BB"/>
    <w:rsid w:val="00E15B87"/>
    <w:rsid w:val="00E166E0"/>
    <w:rsid w:val="00E16B36"/>
    <w:rsid w:val="00E16FDC"/>
    <w:rsid w:val="00E1729B"/>
    <w:rsid w:val="00E17573"/>
    <w:rsid w:val="00E17637"/>
    <w:rsid w:val="00E17A68"/>
    <w:rsid w:val="00E17A86"/>
    <w:rsid w:val="00E17AAD"/>
    <w:rsid w:val="00E2029C"/>
    <w:rsid w:val="00E208F2"/>
    <w:rsid w:val="00E20E74"/>
    <w:rsid w:val="00E22015"/>
    <w:rsid w:val="00E226DB"/>
    <w:rsid w:val="00E22BBE"/>
    <w:rsid w:val="00E237B8"/>
    <w:rsid w:val="00E23AC2"/>
    <w:rsid w:val="00E241D1"/>
    <w:rsid w:val="00E243C1"/>
    <w:rsid w:val="00E248E7"/>
    <w:rsid w:val="00E26014"/>
    <w:rsid w:val="00E26322"/>
    <w:rsid w:val="00E27941"/>
    <w:rsid w:val="00E27A9A"/>
    <w:rsid w:val="00E27EE2"/>
    <w:rsid w:val="00E27EEF"/>
    <w:rsid w:val="00E301A9"/>
    <w:rsid w:val="00E30350"/>
    <w:rsid w:val="00E30AAE"/>
    <w:rsid w:val="00E30EEF"/>
    <w:rsid w:val="00E3103F"/>
    <w:rsid w:val="00E3108A"/>
    <w:rsid w:val="00E31273"/>
    <w:rsid w:val="00E316DA"/>
    <w:rsid w:val="00E3216A"/>
    <w:rsid w:val="00E32B0B"/>
    <w:rsid w:val="00E33278"/>
    <w:rsid w:val="00E33296"/>
    <w:rsid w:val="00E33522"/>
    <w:rsid w:val="00E33C2C"/>
    <w:rsid w:val="00E33D31"/>
    <w:rsid w:val="00E34EA7"/>
    <w:rsid w:val="00E34FF1"/>
    <w:rsid w:val="00E352A8"/>
    <w:rsid w:val="00E35923"/>
    <w:rsid w:val="00E35B5F"/>
    <w:rsid w:val="00E35C6F"/>
    <w:rsid w:val="00E35E8D"/>
    <w:rsid w:val="00E3633D"/>
    <w:rsid w:val="00E36888"/>
    <w:rsid w:val="00E36FBD"/>
    <w:rsid w:val="00E377E1"/>
    <w:rsid w:val="00E37FCB"/>
    <w:rsid w:val="00E40AA5"/>
    <w:rsid w:val="00E40B88"/>
    <w:rsid w:val="00E40CAB"/>
    <w:rsid w:val="00E40D9C"/>
    <w:rsid w:val="00E410BA"/>
    <w:rsid w:val="00E41A59"/>
    <w:rsid w:val="00E42E18"/>
    <w:rsid w:val="00E42F18"/>
    <w:rsid w:val="00E42FE7"/>
    <w:rsid w:val="00E43EB1"/>
    <w:rsid w:val="00E44033"/>
    <w:rsid w:val="00E45010"/>
    <w:rsid w:val="00E46E3E"/>
    <w:rsid w:val="00E4700D"/>
    <w:rsid w:val="00E47127"/>
    <w:rsid w:val="00E472C8"/>
    <w:rsid w:val="00E4765B"/>
    <w:rsid w:val="00E47E0D"/>
    <w:rsid w:val="00E50138"/>
    <w:rsid w:val="00E501B3"/>
    <w:rsid w:val="00E510B3"/>
    <w:rsid w:val="00E5228A"/>
    <w:rsid w:val="00E5245A"/>
    <w:rsid w:val="00E5260D"/>
    <w:rsid w:val="00E52E58"/>
    <w:rsid w:val="00E52F2D"/>
    <w:rsid w:val="00E531EC"/>
    <w:rsid w:val="00E53583"/>
    <w:rsid w:val="00E53613"/>
    <w:rsid w:val="00E53E84"/>
    <w:rsid w:val="00E54590"/>
    <w:rsid w:val="00E54873"/>
    <w:rsid w:val="00E54D78"/>
    <w:rsid w:val="00E55001"/>
    <w:rsid w:val="00E5547C"/>
    <w:rsid w:val="00E5556A"/>
    <w:rsid w:val="00E55847"/>
    <w:rsid w:val="00E55922"/>
    <w:rsid w:val="00E559F1"/>
    <w:rsid w:val="00E55BE3"/>
    <w:rsid w:val="00E55C52"/>
    <w:rsid w:val="00E55C66"/>
    <w:rsid w:val="00E561C1"/>
    <w:rsid w:val="00E564E7"/>
    <w:rsid w:val="00E5688E"/>
    <w:rsid w:val="00E56D63"/>
    <w:rsid w:val="00E60010"/>
    <w:rsid w:val="00E60D75"/>
    <w:rsid w:val="00E61583"/>
    <w:rsid w:val="00E61A7B"/>
    <w:rsid w:val="00E6310A"/>
    <w:rsid w:val="00E633A5"/>
    <w:rsid w:val="00E63805"/>
    <w:rsid w:val="00E6395E"/>
    <w:rsid w:val="00E63BBF"/>
    <w:rsid w:val="00E6410D"/>
    <w:rsid w:val="00E644E4"/>
    <w:rsid w:val="00E6468F"/>
    <w:rsid w:val="00E648FB"/>
    <w:rsid w:val="00E64B9D"/>
    <w:rsid w:val="00E65541"/>
    <w:rsid w:val="00E65C28"/>
    <w:rsid w:val="00E660A2"/>
    <w:rsid w:val="00E6686B"/>
    <w:rsid w:val="00E66E09"/>
    <w:rsid w:val="00E672D6"/>
    <w:rsid w:val="00E676E9"/>
    <w:rsid w:val="00E67D54"/>
    <w:rsid w:val="00E67DF8"/>
    <w:rsid w:val="00E70A6D"/>
    <w:rsid w:val="00E70E80"/>
    <w:rsid w:val="00E71692"/>
    <w:rsid w:val="00E73607"/>
    <w:rsid w:val="00E7402D"/>
    <w:rsid w:val="00E74088"/>
    <w:rsid w:val="00E74DAA"/>
    <w:rsid w:val="00E75587"/>
    <w:rsid w:val="00E757B6"/>
    <w:rsid w:val="00E75AB3"/>
    <w:rsid w:val="00E7670B"/>
    <w:rsid w:val="00E77976"/>
    <w:rsid w:val="00E77CA3"/>
    <w:rsid w:val="00E80757"/>
    <w:rsid w:val="00E81504"/>
    <w:rsid w:val="00E81BD2"/>
    <w:rsid w:val="00E81E9B"/>
    <w:rsid w:val="00E82475"/>
    <w:rsid w:val="00E82A07"/>
    <w:rsid w:val="00E82AAF"/>
    <w:rsid w:val="00E82C56"/>
    <w:rsid w:val="00E832CB"/>
    <w:rsid w:val="00E83477"/>
    <w:rsid w:val="00E83BF5"/>
    <w:rsid w:val="00E842F2"/>
    <w:rsid w:val="00E851E9"/>
    <w:rsid w:val="00E8566D"/>
    <w:rsid w:val="00E85CA3"/>
    <w:rsid w:val="00E85F39"/>
    <w:rsid w:val="00E86141"/>
    <w:rsid w:val="00E865B4"/>
    <w:rsid w:val="00E866A2"/>
    <w:rsid w:val="00E867C2"/>
    <w:rsid w:val="00E87217"/>
    <w:rsid w:val="00E876B3"/>
    <w:rsid w:val="00E87A79"/>
    <w:rsid w:val="00E902DB"/>
    <w:rsid w:val="00E904AE"/>
    <w:rsid w:val="00E90B45"/>
    <w:rsid w:val="00E90CE2"/>
    <w:rsid w:val="00E90D43"/>
    <w:rsid w:val="00E9120F"/>
    <w:rsid w:val="00E919AF"/>
    <w:rsid w:val="00E9250B"/>
    <w:rsid w:val="00E9357F"/>
    <w:rsid w:val="00E952FF"/>
    <w:rsid w:val="00E95798"/>
    <w:rsid w:val="00E9593F"/>
    <w:rsid w:val="00E964D9"/>
    <w:rsid w:val="00E96D1F"/>
    <w:rsid w:val="00E96DD2"/>
    <w:rsid w:val="00E970C4"/>
    <w:rsid w:val="00E97648"/>
    <w:rsid w:val="00E977A8"/>
    <w:rsid w:val="00EA0B83"/>
    <w:rsid w:val="00EA1A8D"/>
    <w:rsid w:val="00EA1B67"/>
    <w:rsid w:val="00EA227E"/>
    <w:rsid w:val="00EA33DB"/>
    <w:rsid w:val="00EA367A"/>
    <w:rsid w:val="00EA382E"/>
    <w:rsid w:val="00EA3851"/>
    <w:rsid w:val="00EA3982"/>
    <w:rsid w:val="00EA4045"/>
    <w:rsid w:val="00EA43D5"/>
    <w:rsid w:val="00EA45D0"/>
    <w:rsid w:val="00EA4F90"/>
    <w:rsid w:val="00EA5168"/>
    <w:rsid w:val="00EA51FE"/>
    <w:rsid w:val="00EA544E"/>
    <w:rsid w:val="00EA572F"/>
    <w:rsid w:val="00EA5A26"/>
    <w:rsid w:val="00EA5B30"/>
    <w:rsid w:val="00EA5EF0"/>
    <w:rsid w:val="00EA600B"/>
    <w:rsid w:val="00EA608B"/>
    <w:rsid w:val="00EA6219"/>
    <w:rsid w:val="00EA6221"/>
    <w:rsid w:val="00EA64CC"/>
    <w:rsid w:val="00EA6A69"/>
    <w:rsid w:val="00EA6B7C"/>
    <w:rsid w:val="00EA7266"/>
    <w:rsid w:val="00EB0047"/>
    <w:rsid w:val="00EB072D"/>
    <w:rsid w:val="00EB0A56"/>
    <w:rsid w:val="00EB16D7"/>
    <w:rsid w:val="00EB1F35"/>
    <w:rsid w:val="00EB2519"/>
    <w:rsid w:val="00EB294D"/>
    <w:rsid w:val="00EB2A30"/>
    <w:rsid w:val="00EB2ADE"/>
    <w:rsid w:val="00EB2DE6"/>
    <w:rsid w:val="00EB2E96"/>
    <w:rsid w:val="00EB3495"/>
    <w:rsid w:val="00EB36E5"/>
    <w:rsid w:val="00EB3975"/>
    <w:rsid w:val="00EB3B5D"/>
    <w:rsid w:val="00EB4496"/>
    <w:rsid w:val="00EB468E"/>
    <w:rsid w:val="00EB4AAF"/>
    <w:rsid w:val="00EB4E22"/>
    <w:rsid w:val="00EB4FE6"/>
    <w:rsid w:val="00EB56DE"/>
    <w:rsid w:val="00EB5FC5"/>
    <w:rsid w:val="00EB60C8"/>
    <w:rsid w:val="00EB67B8"/>
    <w:rsid w:val="00EB6D15"/>
    <w:rsid w:val="00EB6D9C"/>
    <w:rsid w:val="00EB765E"/>
    <w:rsid w:val="00EB7D4B"/>
    <w:rsid w:val="00EC008F"/>
    <w:rsid w:val="00EC0B42"/>
    <w:rsid w:val="00EC161D"/>
    <w:rsid w:val="00EC17F4"/>
    <w:rsid w:val="00EC1892"/>
    <w:rsid w:val="00EC2B13"/>
    <w:rsid w:val="00EC2F24"/>
    <w:rsid w:val="00EC304A"/>
    <w:rsid w:val="00EC3CC3"/>
    <w:rsid w:val="00EC449B"/>
    <w:rsid w:val="00EC4769"/>
    <w:rsid w:val="00EC4928"/>
    <w:rsid w:val="00EC4D07"/>
    <w:rsid w:val="00EC4EDD"/>
    <w:rsid w:val="00EC5919"/>
    <w:rsid w:val="00EC59F2"/>
    <w:rsid w:val="00EC5E42"/>
    <w:rsid w:val="00EC63DE"/>
    <w:rsid w:val="00EC6AA5"/>
    <w:rsid w:val="00EC72C6"/>
    <w:rsid w:val="00EC78E4"/>
    <w:rsid w:val="00EC7918"/>
    <w:rsid w:val="00EC7E71"/>
    <w:rsid w:val="00ED019A"/>
    <w:rsid w:val="00ED0800"/>
    <w:rsid w:val="00ED0CBB"/>
    <w:rsid w:val="00ED1BA0"/>
    <w:rsid w:val="00ED2261"/>
    <w:rsid w:val="00ED23D3"/>
    <w:rsid w:val="00ED2FA5"/>
    <w:rsid w:val="00ED36AC"/>
    <w:rsid w:val="00ED3C62"/>
    <w:rsid w:val="00ED5A7C"/>
    <w:rsid w:val="00ED5C1B"/>
    <w:rsid w:val="00ED5C99"/>
    <w:rsid w:val="00ED5D9B"/>
    <w:rsid w:val="00ED5F04"/>
    <w:rsid w:val="00ED6AF0"/>
    <w:rsid w:val="00ED6BAF"/>
    <w:rsid w:val="00ED6D69"/>
    <w:rsid w:val="00ED7274"/>
    <w:rsid w:val="00ED7365"/>
    <w:rsid w:val="00ED770A"/>
    <w:rsid w:val="00ED7763"/>
    <w:rsid w:val="00EE02D2"/>
    <w:rsid w:val="00EE0591"/>
    <w:rsid w:val="00EE0B64"/>
    <w:rsid w:val="00EE0DBF"/>
    <w:rsid w:val="00EE2FD8"/>
    <w:rsid w:val="00EE3240"/>
    <w:rsid w:val="00EE35A2"/>
    <w:rsid w:val="00EE3777"/>
    <w:rsid w:val="00EE45EC"/>
    <w:rsid w:val="00EE4B30"/>
    <w:rsid w:val="00EE53A0"/>
    <w:rsid w:val="00EE541E"/>
    <w:rsid w:val="00EE55E4"/>
    <w:rsid w:val="00EE5601"/>
    <w:rsid w:val="00EE5736"/>
    <w:rsid w:val="00EE6230"/>
    <w:rsid w:val="00EE69A9"/>
    <w:rsid w:val="00EE6F5B"/>
    <w:rsid w:val="00EE7757"/>
    <w:rsid w:val="00EE7D0A"/>
    <w:rsid w:val="00EE7FC8"/>
    <w:rsid w:val="00EF000E"/>
    <w:rsid w:val="00EF012E"/>
    <w:rsid w:val="00EF0165"/>
    <w:rsid w:val="00EF068F"/>
    <w:rsid w:val="00EF1AF5"/>
    <w:rsid w:val="00EF1B62"/>
    <w:rsid w:val="00EF203D"/>
    <w:rsid w:val="00EF2981"/>
    <w:rsid w:val="00EF298C"/>
    <w:rsid w:val="00EF2A72"/>
    <w:rsid w:val="00EF2E90"/>
    <w:rsid w:val="00EF3127"/>
    <w:rsid w:val="00EF3515"/>
    <w:rsid w:val="00EF4376"/>
    <w:rsid w:val="00EF488B"/>
    <w:rsid w:val="00EF4E0D"/>
    <w:rsid w:val="00EF558E"/>
    <w:rsid w:val="00EF5B39"/>
    <w:rsid w:val="00EF6CC4"/>
    <w:rsid w:val="00F00466"/>
    <w:rsid w:val="00F00B48"/>
    <w:rsid w:val="00F00BEA"/>
    <w:rsid w:val="00F00E2E"/>
    <w:rsid w:val="00F01376"/>
    <w:rsid w:val="00F01B75"/>
    <w:rsid w:val="00F020DA"/>
    <w:rsid w:val="00F02484"/>
    <w:rsid w:val="00F0277B"/>
    <w:rsid w:val="00F029DA"/>
    <w:rsid w:val="00F029EF"/>
    <w:rsid w:val="00F03035"/>
    <w:rsid w:val="00F034FD"/>
    <w:rsid w:val="00F0394A"/>
    <w:rsid w:val="00F03B87"/>
    <w:rsid w:val="00F04419"/>
    <w:rsid w:val="00F04C44"/>
    <w:rsid w:val="00F04D7C"/>
    <w:rsid w:val="00F05899"/>
    <w:rsid w:val="00F05976"/>
    <w:rsid w:val="00F06787"/>
    <w:rsid w:val="00F06E4A"/>
    <w:rsid w:val="00F07756"/>
    <w:rsid w:val="00F07C20"/>
    <w:rsid w:val="00F10A1B"/>
    <w:rsid w:val="00F10B5C"/>
    <w:rsid w:val="00F10E96"/>
    <w:rsid w:val="00F11236"/>
    <w:rsid w:val="00F11383"/>
    <w:rsid w:val="00F113AC"/>
    <w:rsid w:val="00F11BEE"/>
    <w:rsid w:val="00F1232C"/>
    <w:rsid w:val="00F127BD"/>
    <w:rsid w:val="00F12EE0"/>
    <w:rsid w:val="00F12FE4"/>
    <w:rsid w:val="00F14469"/>
    <w:rsid w:val="00F14923"/>
    <w:rsid w:val="00F150E2"/>
    <w:rsid w:val="00F151EE"/>
    <w:rsid w:val="00F1557A"/>
    <w:rsid w:val="00F15B04"/>
    <w:rsid w:val="00F16A42"/>
    <w:rsid w:val="00F1706E"/>
    <w:rsid w:val="00F171C4"/>
    <w:rsid w:val="00F17802"/>
    <w:rsid w:val="00F1785B"/>
    <w:rsid w:val="00F17BDB"/>
    <w:rsid w:val="00F17C2E"/>
    <w:rsid w:val="00F20B6A"/>
    <w:rsid w:val="00F20F82"/>
    <w:rsid w:val="00F21202"/>
    <w:rsid w:val="00F22EFE"/>
    <w:rsid w:val="00F2315A"/>
    <w:rsid w:val="00F233BF"/>
    <w:rsid w:val="00F23B6F"/>
    <w:rsid w:val="00F24C0C"/>
    <w:rsid w:val="00F24F88"/>
    <w:rsid w:val="00F25660"/>
    <w:rsid w:val="00F25DCA"/>
    <w:rsid w:val="00F275DE"/>
    <w:rsid w:val="00F27928"/>
    <w:rsid w:val="00F27A24"/>
    <w:rsid w:val="00F27D4D"/>
    <w:rsid w:val="00F27D86"/>
    <w:rsid w:val="00F27E76"/>
    <w:rsid w:val="00F306A8"/>
    <w:rsid w:val="00F3098F"/>
    <w:rsid w:val="00F30C6F"/>
    <w:rsid w:val="00F311F7"/>
    <w:rsid w:val="00F31614"/>
    <w:rsid w:val="00F3182C"/>
    <w:rsid w:val="00F31D4A"/>
    <w:rsid w:val="00F31DC4"/>
    <w:rsid w:val="00F321D9"/>
    <w:rsid w:val="00F336A4"/>
    <w:rsid w:val="00F33791"/>
    <w:rsid w:val="00F33FED"/>
    <w:rsid w:val="00F34422"/>
    <w:rsid w:val="00F3569A"/>
    <w:rsid w:val="00F35A2F"/>
    <w:rsid w:val="00F35BC1"/>
    <w:rsid w:val="00F35E64"/>
    <w:rsid w:val="00F35EA0"/>
    <w:rsid w:val="00F3656F"/>
    <w:rsid w:val="00F3676D"/>
    <w:rsid w:val="00F36BBE"/>
    <w:rsid w:val="00F3700A"/>
    <w:rsid w:val="00F37181"/>
    <w:rsid w:val="00F40149"/>
    <w:rsid w:val="00F40235"/>
    <w:rsid w:val="00F402D8"/>
    <w:rsid w:val="00F40690"/>
    <w:rsid w:val="00F413C5"/>
    <w:rsid w:val="00F414AC"/>
    <w:rsid w:val="00F4179B"/>
    <w:rsid w:val="00F418D8"/>
    <w:rsid w:val="00F42281"/>
    <w:rsid w:val="00F42493"/>
    <w:rsid w:val="00F42550"/>
    <w:rsid w:val="00F426F8"/>
    <w:rsid w:val="00F42884"/>
    <w:rsid w:val="00F42BB3"/>
    <w:rsid w:val="00F4314E"/>
    <w:rsid w:val="00F4388A"/>
    <w:rsid w:val="00F43C0D"/>
    <w:rsid w:val="00F43E58"/>
    <w:rsid w:val="00F43F1E"/>
    <w:rsid w:val="00F44164"/>
    <w:rsid w:val="00F44EF5"/>
    <w:rsid w:val="00F45713"/>
    <w:rsid w:val="00F4585A"/>
    <w:rsid w:val="00F46AE2"/>
    <w:rsid w:val="00F476D2"/>
    <w:rsid w:val="00F47E8E"/>
    <w:rsid w:val="00F50044"/>
    <w:rsid w:val="00F50B46"/>
    <w:rsid w:val="00F53B4F"/>
    <w:rsid w:val="00F53C9F"/>
    <w:rsid w:val="00F54746"/>
    <w:rsid w:val="00F5492F"/>
    <w:rsid w:val="00F5576B"/>
    <w:rsid w:val="00F5712A"/>
    <w:rsid w:val="00F575F0"/>
    <w:rsid w:val="00F577FC"/>
    <w:rsid w:val="00F57E56"/>
    <w:rsid w:val="00F6001E"/>
    <w:rsid w:val="00F6098F"/>
    <w:rsid w:val="00F60ACB"/>
    <w:rsid w:val="00F60CFB"/>
    <w:rsid w:val="00F6149D"/>
    <w:rsid w:val="00F615BD"/>
    <w:rsid w:val="00F61F61"/>
    <w:rsid w:val="00F625DF"/>
    <w:rsid w:val="00F626F3"/>
    <w:rsid w:val="00F627BD"/>
    <w:rsid w:val="00F62BD5"/>
    <w:rsid w:val="00F62D3A"/>
    <w:rsid w:val="00F62DF5"/>
    <w:rsid w:val="00F62EE2"/>
    <w:rsid w:val="00F62F97"/>
    <w:rsid w:val="00F63099"/>
    <w:rsid w:val="00F6466A"/>
    <w:rsid w:val="00F64BCB"/>
    <w:rsid w:val="00F65719"/>
    <w:rsid w:val="00F65838"/>
    <w:rsid w:val="00F65C63"/>
    <w:rsid w:val="00F65FCE"/>
    <w:rsid w:val="00F66499"/>
    <w:rsid w:val="00F66A35"/>
    <w:rsid w:val="00F66F35"/>
    <w:rsid w:val="00F67CCD"/>
    <w:rsid w:val="00F7044E"/>
    <w:rsid w:val="00F709CC"/>
    <w:rsid w:val="00F70DBD"/>
    <w:rsid w:val="00F7123F"/>
    <w:rsid w:val="00F7174A"/>
    <w:rsid w:val="00F72087"/>
    <w:rsid w:val="00F724D8"/>
    <w:rsid w:val="00F733E9"/>
    <w:rsid w:val="00F73AF1"/>
    <w:rsid w:val="00F7591D"/>
    <w:rsid w:val="00F75A47"/>
    <w:rsid w:val="00F75B2F"/>
    <w:rsid w:val="00F763C1"/>
    <w:rsid w:val="00F77384"/>
    <w:rsid w:val="00F77445"/>
    <w:rsid w:val="00F80415"/>
    <w:rsid w:val="00F8088D"/>
    <w:rsid w:val="00F811CF"/>
    <w:rsid w:val="00F81C9B"/>
    <w:rsid w:val="00F81CDA"/>
    <w:rsid w:val="00F81FB0"/>
    <w:rsid w:val="00F81FED"/>
    <w:rsid w:val="00F82405"/>
    <w:rsid w:val="00F8249B"/>
    <w:rsid w:val="00F82BA9"/>
    <w:rsid w:val="00F83CF4"/>
    <w:rsid w:val="00F845A6"/>
    <w:rsid w:val="00F85282"/>
    <w:rsid w:val="00F85501"/>
    <w:rsid w:val="00F85C3D"/>
    <w:rsid w:val="00F85F66"/>
    <w:rsid w:val="00F85FE1"/>
    <w:rsid w:val="00F8625B"/>
    <w:rsid w:val="00F902E7"/>
    <w:rsid w:val="00F90436"/>
    <w:rsid w:val="00F904E0"/>
    <w:rsid w:val="00F904F2"/>
    <w:rsid w:val="00F90530"/>
    <w:rsid w:val="00F9056B"/>
    <w:rsid w:val="00F907F6"/>
    <w:rsid w:val="00F9094B"/>
    <w:rsid w:val="00F90B39"/>
    <w:rsid w:val="00F90FB3"/>
    <w:rsid w:val="00F92088"/>
    <w:rsid w:val="00F924AB"/>
    <w:rsid w:val="00F924BE"/>
    <w:rsid w:val="00F9361E"/>
    <w:rsid w:val="00F93DF7"/>
    <w:rsid w:val="00F940B4"/>
    <w:rsid w:val="00F9419F"/>
    <w:rsid w:val="00F950B6"/>
    <w:rsid w:val="00F953BA"/>
    <w:rsid w:val="00F95F3F"/>
    <w:rsid w:val="00F9612B"/>
    <w:rsid w:val="00F961EE"/>
    <w:rsid w:val="00F96C0B"/>
    <w:rsid w:val="00F96C3E"/>
    <w:rsid w:val="00F96CF6"/>
    <w:rsid w:val="00F96F30"/>
    <w:rsid w:val="00F97E7B"/>
    <w:rsid w:val="00F97F31"/>
    <w:rsid w:val="00F97FF9"/>
    <w:rsid w:val="00FA008D"/>
    <w:rsid w:val="00FA1461"/>
    <w:rsid w:val="00FA1CA6"/>
    <w:rsid w:val="00FA23F0"/>
    <w:rsid w:val="00FA25DD"/>
    <w:rsid w:val="00FA2B06"/>
    <w:rsid w:val="00FA2ECE"/>
    <w:rsid w:val="00FA3248"/>
    <w:rsid w:val="00FA3AE8"/>
    <w:rsid w:val="00FA3C7A"/>
    <w:rsid w:val="00FA4931"/>
    <w:rsid w:val="00FA4C75"/>
    <w:rsid w:val="00FA64A1"/>
    <w:rsid w:val="00FA6598"/>
    <w:rsid w:val="00FA6D91"/>
    <w:rsid w:val="00FA6EAD"/>
    <w:rsid w:val="00FB0398"/>
    <w:rsid w:val="00FB1210"/>
    <w:rsid w:val="00FB1ABA"/>
    <w:rsid w:val="00FB233B"/>
    <w:rsid w:val="00FB2CF8"/>
    <w:rsid w:val="00FB34BD"/>
    <w:rsid w:val="00FB3B93"/>
    <w:rsid w:val="00FB3DDD"/>
    <w:rsid w:val="00FB4012"/>
    <w:rsid w:val="00FB4165"/>
    <w:rsid w:val="00FB5469"/>
    <w:rsid w:val="00FB54B2"/>
    <w:rsid w:val="00FB550D"/>
    <w:rsid w:val="00FB58EE"/>
    <w:rsid w:val="00FB663C"/>
    <w:rsid w:val="00FB6ABE"/>
    <w:rsid w:val="00FB7FD8"/>
    <w:rsid w:val="00FC00F0"/>
    <w:rsid w:val="00FC0209"/>
    <w:rsid w:val="00FC0D16"/>
    <w:rsid w:val="00FC1884"/>
    <w:rsid w:val="00FC1A19"/>
    <w:rsid w:val="00FC1C27"/>
    <w:rsid w:val="00FC21C5"/>
    <w:rsid w:val="00FC30DD"/>
    <w:rsid w:val="00FC446E"/>
    <w:rsid w:val="00FC467E"/>
    <w:rsid w:val="00FC48C9"/>
    <w:rsid w:val="00FC57B6"/>
    <w:rsid w:val="00FC5839"/>
    <w:rsid w:val="00FC60E0"/>
    <w:rsid w:val="00FC61E7"/>
    <w:rsid w:val="00FC7ADF"/>
    <w:rsid w:val="00FC7B6C"/>
    <w:rsid w:val="00FC7D26"/>
    <w:rsid w:val="00FD0A95"/>
    <w:rsid w:val="00FD0D05"/>
    <w:rsid w:val="00FD0D3D"/>
    <w:rsid w:val="00FD144D"/>
    <w:rsid w:val="00FD147D"/>
    <w:rsid w:val="00FD1DB3"/>
    <w:rsid w:val="00FD1E85"/>
    <w:rsid w:val="00FD226B"/>
    <w:rsid w:val="00FD2E09"/>
    <w:rsid w:val="00FD391C"/>
    <w:rsid w:val="00FD3CF2"/>
    <w:rsid w:val="00FD4405"/>
    <w:rsid w:val="00FD4514"/>
    <w:rsid w:val="00FD4827"/>
    <w:rsid w:val="00FD48F7"/>
    <w:rsid w:val="00FD4EBB"/>
    <w:rsid w:val="00FD565B"/>
    <w:rsid w:val="00FD5823"/>
    <w:rsid w:val="00FD5F44"/>
    <w:rsid w:val="00FD6514"/>
    <w:rsid w:val="00FD6D93"/>
    <w:rsid w:val="00FD6DCA"/>
    <w:rsid w:val="00FD6E45"/>
    <w:rsid w:val="00FD7BE2"/>
    <w:rsid w:val="00FE0B0D"/>
    <w:rsid w:val="00FE0E0B"/>
    <w:rsid w:val="00FE0E0F"/>
    <w:rsid w:val="00FE0F37"/>
    <w:rsid w:val="00FE10BF"/>
    <w:rsid w:val="00FE11C8"/>
    <w:rsid w:val="00FE1577"/>
    <w:rsid w:val="00FE178B"/>
    <w:rsid w:val="00FE182F"/>
    <w:rsid w:val="00FE215F"/>
    <w:rsid w:val="00FE23A0"/>
    <w:rsid w:val="00FE2B0D"/>
    <w:rsid w:val="00FE2F64"/>
    <w:rsid w:val="00FE32F3"/>
    <w:rsid w:val="00FE3709"/>
    <w:rsid w:val="00FE37DE"/>
    <w:rsid w:val="00FE384D"/>
    <w:rsid w:val="00FE3936"/>
    <w:rsid w:val="00FE4AE3"/>
    <w:rsid w:val="00FE4B4F"/>
    <w:rsid w:val="00FE5346"/>
    <w:rsid w:val="00FE59BF"/>
    <w:rsid w:val="00FE64D3"/>
    <w:rsid w:val="00FE6A04"/>
    <w:rsid w:val="00FE756D"/>
    <w:rsid w:val="00FE7A2A"/>
    <w:rsid w:val="00FE7D8D"/>
    <w:rsid w:val="00FF02FA"/>
    <w:rsid w:val="00FF05F5"/>
    <w:rsid w:val="00FF099C"/>
    <w:rsid w:val="00FF0BCA"/>
    <w:rsid w:val="00FF0E82"/>
    <w:rsid w:val="00FF2651"/>
    <w:rsid w:val="00FF275F"/>
    <w:rsid w:val="00FF2CAA"/>
    <w:rsid w:val="00FF2D29"/>
    <w:rsid w:val="00FF38E9"/>
    <w:rsid w:val="00FF6121"/>
    <w:rsid w:val="00FF61D8"/>
    <w:rsid w:val="00FF62F6"/>
    <w:rsid w:val="00FF672A"/>
    <w:rsid w:val="00FF6731"/>
    <w:rsid w:val="00FF68E2"/>
    <w:rsid w:val="00FF6E9B"/>
    <w:rsid w:val="00FF7E87"/>
    <w:rsid w:val="0A9E593F"/>
    <w:rsid w:val="0CF761C9"/>
    <w:rsid w:val="134A1F71"/>
    <w:rsid w:val="149E5DCF"/>
    <w:rsid w:val="1513078D"/>
    <w:rsid w:val="17590467"/>
    <w:rsid w:val="28275FAB"/>
    <w:rsid w:val="37276EB0"/>
    <w:rsid w:val="3A3311E4"/>
    <w:rsid w:val="3A8E484A"/>
    <w:rsid w:val="3FEFD7F1"/>
    <w:rsid w:val="44B0677C"/>
    <w:rsid w:val="4BCD5BC5"/>
    <w:rsid w:val="4FBAE8F6"/>
    <w:rsid w:val="57833260"/>
    <w:rsid w:val="61D5213B"/>
    <w:rsid w:val="639D2169"/>
    <w:rsid w:val="65C42924"/>
    <w:rsid w:val="749640DA"/>
    <w:rsid w:val="750F178A"/>
    <w:rsid w:val="7C3D6439"/>
    <w:rsid w:val="7C4E2923"/>
    <w:rsid w:val="FFF53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nhideWhenUsed="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Typewriter" w:semiHidden="0" w:uiPriority="0" w:unhideWhenUsed="0" w:qFormat="1"/>
    <w:lsdException w:name="Normal Table" w:semiHidden="0" w:qFormat="1"/>
    <w:lsdException w:name="annotation subject" w:unhideWhenUsed="0" w:qFormat="1"/>
    <w:lsdException w:name="Balloon Text"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50" w:afterLines="50"/>
      <w:ind w:firstLineChars="200" w:firstLine="200"/>
      <w:outlineLvl w:val="0"/>
    </w:pPr>
    <w:rPr>
      <w:rFonts w:eastAsia="黑体"/>
      <w:bCs/>
      <w:kern w:val="44"/>
      <w:sz w:val="30"/>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Pr>
      <w:sz w:val="21"/>
      <w:szCs w:val="21"/>
    </w:rPr>
  </w:style>
  <w:style w:type="character" w:styleId="HTML">
    <w:name w:val="HTML Typewriter"/>
    <w:qFormat/>
    <w:rPr>
      <w:rFonts w:ascii="宋体" w:eastAsia="宋体" w:hAnsi="宋体" w:cs="宋体"/>
      <w:sz w:val="24"/>
      <w:szCs w:val="24"/>
    </w:rPr>
  </w:style>
  <w:style w:type="character" w:styleId="a4">
    <w:name w:val="footnote reference"/>
    <w:uiPriority w:val="99"/>
    <w:unhideWhenUsed/>
    <w:qFormat/>
    <w:rPr>
      <w:vertAlign w:val="superscript"/>
    </w:rPr>
  </w:style>
  <w:style w:type="character" w:customStyle="1" w:styleId="CommentSubjectChar1">
    <w:name w:val="Comment Subject Char1"/>
    <w:basedOn w:val="Char"/>
    <w:uiPriority w:val="99"/>
    <w:semiHidden/>
    <w:qFormat/>
    <w:locked/>
    <w:rPr>
      <w:rFonts w:ascii="Times New Roman" w:eastAsia="仿宋_GB2312" w:hAnsi="Times New Roman" w:cs="Times New Roman"/>
      <w:b/>
      <w:bCs/>
      <w:sz w:val="24"/>
      <w:szCs w:val="24"/>
    </w:rPr>
  </w:style>
  <w:style w:type="character" w:customStyle="1" w:styleId="BalloonTextChar">
    <w:name w:val="Balloon Text Char"/>
    <w:uiPriority w:val="99"/>
    <w:semiHidden/>
    <w:qFormat/>
    <w:locked/>
    <w:rPr>
      <w:rFonts w:eastAsia="仿宋_GB2312"/>
      <w:sz w:val="18"/>
    </w:rPr>
  </w:style>
  <w:style w:type="character" w:customStyle="1" w:styleId="CommentSubjectChar">
    <w:name w:val="Comment Subject Char"/>
    <w:uiPriority w:val="99"/>
    <w:semiHidden/>
    <w:qFormat/>
    <w:locked/>
    <w:rPr>
      <w:rFonts w:eastAsia="仿宋_GB2312"/>
      <w:b/>
      <w:sz w:val="24"/>
    </w:r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1Char">
    <w:name w:val="标题 1 Char"/>
    <w:basedOn w:val="a0"/>
    <w:link w:val="1"/>
    <w:uiPriority w:val="9"/>
    <w:qFormat/>
    <w:rPr>
      <w:rFonts w:ascii="Calibri" w:eastAsia="黑体" w:hAnsi="Calibri" w:cs="Times New Roman"/>
      <w:bCs/>
      <w:kern w:val="44"/>
      <w:sz w:val="30"/>
      <w:szCs w:val="44"/>
    </w:rPr>
  </w:style>
  <w:style w:type="character" w:customStyle="1" w:styleId="Char2">
    <w:name w:val="批注框文本 Char"/>
    <w:link w:val="a7"/>
    <w:uiPriority w:val="99"/>
    <w:semiHidden/>
    <w:qFormat/>
    <w:rPr>
      <w:rFonts w:eastAsia="仿宋_GB2312"/>
      <w:sz w:val="18"/>
      <w:szCs w:val="18"/>
    </w:rPr>
  </w:style>
  <w:style w:type="character" w:customStyle="1" w:styleId="Char3">
    <w:name w:val="脚注文本 Char"/>
    <w:basedOn w:val="a0"/>
    <w:link w:val="a8"/>
    <w:uiPriority w:val="99"/>
    <w:semiHidden/>
    <w:qFormat/>
    <w:rPr>
      <w:rFonts w:ascii="Times New Roman" w:eastAsia="仿宋_GB2312" w:hAnsi="Times New Roman" w:cs="Times New Roman"/>
      <w:sz w:val="20"/>
      <w:szCs w:val="20"/>
    </w:rPr>
  </w:style>
  <w:style w:type="character" w:customStyle="1" w:styleId="PlainTextChar">
    <w:name w:val="Plain Text Char"/>
    <w:uiPriority w:val="99"/>
    <w:qFormat/>
    <w:locked/>
    <w:rPr>
      <w:rFonts w:ascii="宋体" w:eastAsia="宋体" w:hAnsi="Courier New"/>
      <w:spacing w:val="6"/>
      <w:sz w:val="21"/>
    </w:rPr>
  </w:style>
  <w:style w:type="character" w:customStyle="1" w:styleId="fontstyle01">
    <w:name w:val="fontstyle01"/>
    <w:basedOn w:val="a0"/>
    <w:qFormat/>
    <w:rPr>
      <w:rFonts w:ascii="宋体" w:eastAsia="宋体" w:hAnsi="宋体" w:hint="eastAsia"/>
      <w:color w:val="000000"/>
      <w:sz w:val="32"/>
      <w:szCs w:val="32"/>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批注主题 Char1"/>
    <w:basedOn w:val="Char"/>
    <w:uiPriority w:val="99"/>
    <w:semiHidden/>
    <w:qFormat/>
    <w:rPr>
      <w:rFonts w:ascii="Times New Roman" w:eastAsia="仿宋_GB2312" w:hAnsi="Times New Roman" w:cs="Times New Roman"/>
      <w:b/>
      <w:bCs/>
      <w:sz w:val="28"/>
      <w:szCs w:val="24"/>
    </w:rPr>
  </w:style>
  <w:style w:type="character" w:customStyle="1" w:styleId="Char">
    <w:name w:val="批注文字 Char"/>
    <w:basedOn w:val="a0"/>
    <w:link w:val="a9"/>
    <w:uiPriority w:val="99"/>
    <w:qFormat/>
    <w:rPr>
      <w:rFonts w:ascii="Times New Roman" w:eastAsia="仿宋_GB2312" w:hAnsi="Times New Roman" w:cs="Times New Roman"/>
      <w:sz w:val="28"/>
      <w:szCs w:val="24"/>
    </w:rPr>
  </w:style>
  <w:style w:type="character" w:customStyle="1" w:styleId="4Char">
    <w:name w:val="标题 4 Char"/>
    <w:basedOn w:val="a0"/>
    <w:link w:val="4"/>
    <w:uiPriority w:val="9"/>
    <w:semiHidden/>
    <w:qFormat/>
    <w:rPr>
      <w:rFonts w:ascii="Cambria" w:eastAsia="宋体" w:hAnsi="Cambria" w:cs="Times New Roman"/>
      <w:b/>
      <w:bCs/>
      <w:sz w:val="28"/>
      <w:szCs w:val="2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PlainTextChar1">
    <w:name w:val="Plain Text Char1"/>
    <w:basedOn w:val="a0"/>
    <w:uiPriority w:val="99"/>
    <w:semiHidden/>
    <w:qFormat/>
    <w:locked/>
    <w:rPr>
      <w:rFonts w:ascii="宋体" w:hAnsi="Courier New" w:cs="Courier New"/>
      <w:sz w:val="21"/>
      <w:szCs w:val="21"/>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12">
    <w:name w:val="纯文本 Char1"/>
    <w:basedOn w:val="a0"/>
    <w:uiPriority w:val="99"/>
    <w:semiHidden/>
    <w:qFormat/>
    <w:rPr>
      <w:rFonts w:ascii="宋体" w:eastAsia="宋体" w:hAnsi="Courier New" w:cs="Courier New"/>
      <w:szCs w:val="21"/>
    </w:rPr>
  </w:style>
  <w:style w:type="character" w:customStyle="1" w:styleId="Char4">
    <w:name w:val="纯文本 Char"/>
    <w:link w:val="aa"/>
    <w:qFormat/>
    <w:rPr>
      <w:rFonts w:ascii="宋体" w:eastAsia="宋体" w:hAnsi="Courier New"/>
      <w:spacing w:val="6"/>
      <w:szCs w:val="21"/>
    </w:rPr>
  </w:style>
  <w:style w:type="character" w:customStyle="1" w:styleId="Char5">
    <w:name w:val="批注主题 Char"/>
    <w:link w:val="ab"/>
    <w:uiPriority w:val="99"/>
    <w:semiHidden/>
    <w:qFormat/>
    <w:rPr>
      <w:rFonts w:eastAsia="仿宋_GB2312"/>
      <w:b/>
      <w:bCs/>
      <w:sz w:val="28"/>
      <w:szCs w:val="24"/>
    </w:rPr>
  </w:style>
  <w:style w:type="character" w:customStyle="1" w:styleId="CharChar3">
    <w:name w:val="Char Char3"/>
    <w:qFormat/>
    <w:locked/>
    <w:rPr>
      <w:rFonts w:cs="Times New Roman"/>
      <w:sz w:val="18"/>
      <w:szCs w:val="18"/>
    </w:rPr>
  </w:style>
  <w:style w:type="character" w:customStyle="1" w:styleId="CharChar4">
    <w:name w:val="Char Char4"/>
    <w:qFormat/>
    <w:locked/>
    <w:rPr>
      <w:rFonts w:cs="Times New Roman"/>
      <w:sz w:val="18"/>
      <w:szCs w:val="18"/>
    </w:rPr>
  </w:style>
  <w:style w:type="character" w:customStyle="1" w:styleId="BalloonTextChar1">
    <w:name w:val="Balloon Text Char1"/>
    <w:basedOn w:val="a0"/>
    <w:uiPriority w:val="99"/>
    <w:semiHidden/>
    <w:qFormat/>
    <w:locked/>
    <w:rPr>
      <w:rFonts w:cs="Times New Roman"/>
      <w:sz w:val="2"/>
    </w:rPr>
  </w:style>
  <w:style w:type="paragraph" w:customStyle="1" w:styleId="xl114">
    <w:name w:val="xl114"/>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9">
    <w:name w:val="annotation text"/>
    <w:basedOn w:val="a"/>
    <w:link w:val="Char"/>
    <w:uiPriority w:val="99"/>
    <w:qFormat/>
    <w:pPr>
      <w:jc w:val="left"/>
    </w:pPr>
    <w:rPr>
      <w:rFonts w:ascii="Times New Roman" w:eastAsia="仿宋_GB2312" w:hAnsi="Times New Roman"/>
      <w:sz w:val="28"/>
      <w:szCs w:val="24"/>
    </w:rPr>
  </w:style>
  <w:style w:type="paragraph" w:customStyle="1" w:styleId="10">
    <w:name w:val="纯文本1"/>
    <w:basedOn w:val="a"/>
    <w:qFormat/>
    <w:rPr>
      <w:rFonts w:ascii="宋体" w:hAnsi="Courier New"/>
      <w:spacing w:val="6"/>
      <w:szCs w:val="21"/>
    </w:rPr>
  </w:style>
  <w:style w:type="paragraph" w:styleId="ac">
    <w:name w:val="List Paragraph"/>
    <w:basedOn w:val="a"/>
    <w:uiPriority w:val="34"/>
    <w:qFormat/>
    <w:pPr>
      <w:ind w:leftChars="200" w:left="480"/>
    </w:pPr>
    <w:rPr>
      <w:rFonts w:ascii="Times New Roman" w:eastAsia="仿宋_GB2312" w:hAnsi="Times New Roman"/>
      <w:sz w:val="28"/>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Plain Text"/>
    <w:basedOn w:val="a"/>
    <w:link w:val="Char4"/>
    <w:qFormat/>
    <w:rPr>
      <w:rFonts w:ascii="宋体" w:hAnsi="Courier New"/>
      <w:spacing w:val="6"/>
      <w:szCs w:val="21"/>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7">
    <w:name w:val="Balloon Text"/>
    <w:basedOn w:val="a"/>
    <w:link w:val="Char2"/>
    <w:uiPriority w:val="99"/>
    <w:semiHidden/>
    <w:qFormat/>
    <w:rPr>
      <w:rFonts w:eastAsia="仿宋_GB2312"/>
      <w:sz w:val="18"/>
      <w:szCs w:val="18"/>
    </w:rPr>
  </w:style>
  <w:style w:type="paragraph" w:customStyle="1" w:styleId="xl128">
    <w:name w:val="xl128"/>
    <w:basedOn w:val="a"/>
    <w:qFormat/>
    <w:pPr>
      <w:widowControl/>
      <w:spacing w:before="100" w:beforeAutospacing="1" w:after="100" w:afterAutospacing="1"/>
      <w:jc w:val="center"/>
    </w:pPr>
    <w:rPr>
      <w:rFonts w:ascii="宋体" w:hAnsi="宋体" w:cs="宋体"/>
      <w:color w:val="FF0000"/>
      <w:kern w:val="0"/>
      <w:sz w:val="16"/>
      <w:szCs w:val="16"/>
    </w:rPr>
  </w:style>
  <w:style w:type="paragraph" w:customStyle="1" w:styleId="xl76">
    <w:name w:val="xl76"/>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74">
    <w:name w:val="xl74"/>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85">
    <w:name w:val="xl85"/>
    <w:basedOn w:val="a"/>
    <w:qFormat/>
    <w:pPr>
      <w:widowControl/>
      <w:shd w:val="clear" w:color="000000" w:fill="FFFF00"/>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styleId="a8">
    <w:name w:val="footnote text"/>
    <w:basedOn w:val="a"/>
    <w:link w:val="Char3"/>
    <w:uiPriority w:val="99"/>
    <w:unhideWhenUsed/>
    <w:qFormat/>
    <w:pPr>
      <w:snapToGrid w:val="0"/>
      <w:jc w:val="left"/>
    </w:pPr>
    <w:rPr>
      <w:rFonts w:ascii="Times New Roman" w:eastAsia="仿宋_GB2312" w:hAnsi="Times New Roman"/>
      <w:sz w:val="20"/>
      <w:szCs w:val="20"/>
    </w:rPr>
  </w:style>
  <w:style w:type="paragraph" w:styleId="20">
    <w:name w:val="toc 2"/>
    <w:basedOn w:val="a"/>
    <w:next w:val="a"/>
    <w:qFormat/>
    <w:pPr>
      <w:tabs>
        <w:tab w:val="right" w:leader="dot" w:pos="8222"/>
      </w:tabs>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9"/>
    <w:next w:val="a9"/>
    <w:link w:val="Char5"/>
    <w:uiPriority w:val="99"/>
    <w:semiHidden/>
    <w:qFormat/>
    <w:rPr>
      <w:rFonts w:ascii="Calibri" w:hAnsi="Calibri"/>
      <w:b/>
      <w:bCs/>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3">
    <w:name w:val="xl9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3TimesNewRoman">
    <w:name w:val="样式 标题 3 + Times New Roman 四号 非加粗"/>
    <w:basedOn w:val="3"/>
    <w:qFormat/>
    <w:pPr>
      <w:spacing w:line="415" w:lineRule="auto"/>
    </w:pPr>
    <w:rPr>
      <w:bCs w:val="0"/>
      <w:sz w:val="2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CharCharCharCharCharCharCharCharCharCharCharChar">
    <w:name w:val="Char Char Char Char Char Char Char Char Char Char Char Char"/>
    <w:basedOn w:val="a"/>
    <w:qFormat/>
    <w:rPr>
      <w:rFonts w:ascii="Times New Roman" w:hAnsi="Times New Roman"/>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1">
    <w:name w:val="xl7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1">
    <w:name w:val="列出段落1"/>
    <w:basedOn w:val="a"/>
    <w:uiPriority w:val="99"/>
    <w:qFormat/>
    <w:pPr>
      <w:ind w:firstLineChars="200" w:firstLine="420"/>
    </w:pPr>
  </w:style>
  <w:style w:type="paragraph" w:customStyle="1" w:styleId="xl68">
    <w:name w:val="xl68"/>
    <w:basedOn w:val="a"/>
    <w:qFormat/>
    <w:pPr>
      <w:widowControl/>
      <w:spacing w:before="100" w:beforeAutospacing="1" w:after="100" w:afterAutospacing="1"/>
      <w:jc w:val="center"/>
    </w:pPr>
    <w:rPr>
      <w:rFonts w:ascii="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9">
    <w:name w:val="xl129"/>
    <w:basedOn w:val="a"/>
    <w:qFormat/>
    <w:pPr>
      <w:widowControl/>
      <w:pBdr>
        <w:lef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15">
    <w:name w:val="xl11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color w:val="FF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18">
    <w:name w:val="xl118"/>
    <w:basedOn w:val="a"/>
    <w:qFormat/>
    <w:pPr>
      <w:widowControl/>
      <w:spacing w:before="100" w:beforeAutospacing="1" w:after="100" w:afterAutospacing="1"/>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7">
    <w:name w:val="xl117"/>
    <w:basedOn w:val="a"/>
    <w:qFormat/>
    <w:pPr>
      <w:widowControl/>
      <w:spacing w:before="100" w:beforeAutospacing="1" w:after="100" w:afterAutospacing="1"/>
      <w:jc w:val="center"/>
    </w:pPr>
    <w:rPr>
      <w:rFonts w:ascii="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pPr>
      <w:widowControl/>
      <w:spacing w:before="100" w:beforeAutospacing="1" w:after="100" w:afterAutospacing="1"/>
      <w:jc w:val="left"/>
    </w:pPr>
    <w:rPr>
      <w:rFonts w:ascii="宋体" w:hAnsi="宋体" w:cs="宋体"/>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21">
    <w:name w:val="纯文本2"/>
    <w:basedOn w:val="a"/>
    <w:qFormat/>
    <w:rPr>
      <w:rFonts w:ascii="宋体" w:hAnsi="Courier New"/>
      <w:spacing w:val="6"/>
      <w:kern w:val="0"/>
      <w:sz w:val="20"/>
      <w:szCs w:val="21"/>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24">
    <w:name w:val="xl124"/>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5">
    <w:name w:val="xl125"/>
    <w:basedOn w:val="a"/>
    <w:qFormat/>
    <w:pPr>
      <w:widowControl/>
      <w:spacing w:before="100" w:beforeAutospacing="1" w:after="100" w:afterAutospacing="1"/>
      <w:jc w:val="left"/>
    </w:pPr>
    <w:rPr>
      <w:rFonts w:ascii="宋体" w:hAnsi="宋体" w:cs="宋体"/>
      <w:kern w:val="0"/>
      <w:sz w:val="20"/>
      <w:szCs w:val="20"/>
    </w:rPr>
  </w:style>
  <w:style w:type="paragraph" w:customStyle="1" w:styleId="xl126">
    <w:name w:val="xl126"/>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12">
    <w:name w:val="修订1"/>
    <w:uiPriority w:val="99"/>
    <w:semiHidden/>
    <w:qFormat/>
    <w:rPr>
      <w:kern w:val="2"/>
      <w:sz w:val="21"/>
      <w:szCs w:val="22"/>
    </w:rPr>
  </w:style>
  <w:style w:type="paragraph" w:customStyle="1" w:styleId="font10">
    <w:name w:val="font10"/>
    <w:basedOn w:val="a"/>
    <w:qFormat/>
    <w:pPr>
      <w:widowControl/>
      <w:spacing w:before="100" w:beforeAutospacing="1" w:after="100" w:afterAutospacing="1"/>
      <w:jc w:val="left"/>
    </w:pPr>
    <w:rPr>
      <w:rFonts w:ascii="Times New Roman" w:hAnsi="Times New Roman"/>
      <w:color w:val="000000"/>
      <w:kern w:val="0"/>
      <w:sz w:val="16"/>
      <w:szCs w:val="16"/>
    </w:rPr>
  </w:style>
  <w:style w:type="paragraph" w:customStyle="1" w:styleId="xl130">
    <w:name w:val="xl13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3">
    <w:name w:val="xl133"/>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CharCharCharCharCharCharCharCharChar">
    <w:name w:val="Char Char 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1819</Words>
  <Characters>10374</Characters>
  <Application>Microsoft Office Word</Application>
  <DocSecurity>0</DocSecurity>
  <Lines>86</Lines>
  <Paragraphs>24</Paragraphs>
  <ScaleCrop>false</ScaleCrop>
  <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ibm</dc:creator>
  <cp:lastModifiedBy>admin</cp:lastModifiedBy>
  <cp:revision>3</cp:revision>
  <dcterms:created xsi:type="dcterms:W3CDTF">2020-04-26T05:46:00Z</dcterms:created>
  <dcterms:modified xsi:type="dcterms:W3CDTF">2020-04-26T05:46:00Z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