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147A">
      <w:pPr>
        <w:tabs>
          <w:tab w:val="left" w:pos="1701"/>
        </w:tabs>
        <w:adjustRightInd w:val="0"/>
        <w:snapToGrid w:val="0"/>
        <w:spacing w:line="600" w:lineRule="exact"/>
        <w:rPr>
          <w:rFonts w:ascii="黑体" w:eastAsia="黑体" w:hAnsi="黑体"/>
          <w:sz w:val="32"/>
          <w:szCs w:val="32"/>
        </w:rPr>
      </w:pPr>
      <w:bookmarkStart w:id="0" w:name="_Toc15666336"/>
      <w:r w:rsidRPr="00F2147A">
        <w:rPr>
          <w:rFonts w:ascii="黑体" w:eastAsia="黑体" w:hAnsi="黑体" w:hint="eastAsia"/>
          <w:sz w:val="32"/>
          <w:szCs w:val="32"/>
        </w:rPr>
        <w:t>附件：</w:t>
      </w:r>
    </w:p>
    <w:p w:rsidR="00000000" w:rsidRDefault="006D4264">
      <w:pPr>
        <w:tabs>
          <w:tab w:val="left" w:pos="1701"/>
        </w:tabs>
        <w:adjustRightInd w:val="0"/>
        <w:snapToGrid w:val="0"/>
        <w:spacing w:line="600" w:lineRule="exact"/>
        <w:rPr>
          <w:rFonts w:ascii="华文中宋" w:eastAsia="华文中宋" w:hAnsi="华文中宋"/>
          <w:sz w:val="42"/>
          <w:szCs w:val="42"/>
        </w:rPr>
      </w:pPr>
    </w:p>
    <w:p w:rsidR="00000000" w:rsidRDefault="005F66AD">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政府和社会资本合作</w:t>
      </w:r>
      <w:r>
        <w:rPr>
          <w:rFonts w:ascii="华文中宋" w:eastAsia="华文中宋" w:hAnsi="华文中宋" w:hint="eastAsia"/>
          <w:sz w:val="42"/>
          <w:szCs w:val="42"/>
        </w:rPr>
        <w:t>（PPP）项目</w:t>
      </w:r>
    </w:p>
    <w:p w:rsidR="00000000" w:rsidRDefault="005F66AD">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绩效管理操作指引</w:t>
      </w:r>
    </w:p>
    <w:p w:rsidR="00000000" w:rsidRDefault="006D4264">
      <w:pPr>
        <w:widowControl w:val="0"/>
        <w:tabs>
          <w:tab w:val="left" w:pos="1134"/>
          <w:tab w:val="left" w:pos="1701"/>
        </w:tabs>
        <w:adjustRightInd w:val="0"/>
        <w:snapToGrid w:val="0"/>
        <w:spacing w:line="600" w:lineRule="exact"/>
        <w:jc w:val="center"/>
        <w:outlineLvl w:val="0"/>
        <w:rPr>
          <w:rFonts w:eastAsia="黑体"/>
          <w:sz w:val="32"/>
          <w:szCs w:val="28"/>
        </w:rPr>
      </w:pPr>
      <w:bookmarkStart w:id="1" w:name="_GoBack"/>
      <w:bookmarkEnd w:id="1"/>
    </w:p>
    <w:p w:rsidR="00000000" w:rsidRDefault="005F66AD" w:rsidP="002F74C8">
      <w:pPr>
        <w:pStyle w:val="ac"/>
        <w:widowControl w:val="0"/>
        <w:numPr>
          <w:ilvl w:val="0"/>
          <w:numId w:val="1"/>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为规范政府和社会资本合作项目（以下简称PPP项目）全生命周期绩效管理工作，提高公共服务供给质量和效率，保障合作各方合法权益，根据《中华人民共和国预算法》</w:t>
      </w:r>
      <w:r w:rsidR="00E025BF">
        <w:rPr>
          <w:rFonts w:ascii="仿宋_GB2312" w:eastAsia="仿宋_GB2312" w:hAnsi="Calibri" w:hint="eastAsia"/>
          <w:kern w:val="2"/>
          <w:sz w:val="32"/>
          <w:szCs w:val="32"/>
        </w:rPr>
        <w:t>、</w:t>
      </w:r>
      <w:r>
        <w:rPr>
          <w:rFonts w:ascii="仿宋_GB2312" w:eastAsia="仿宋_GB2312" w:hAnsi="Calibri" w:hint="eastAsia"/>
          <w:kern w:val="2"/>
          <w:sz w:val="32"/>
          <w:szCs w:val="32"/>
        </w:rPr>
        <w:t>《中共中央</w:t>
      </w:r>
      <w:r w:rsidR="00E025BF">
        <w:rPr>
          <w:rFonts w:ascii="仿宋_GB2312" w:eastAsia="仿宋_GB2312" w:hAnsi="Calibri" w:hint="eastAsia"/>
          <w:kern w:val="2"/>
          <w:sz w:val="32"/>
          <w:szCs w:val="32"/>
        </w:rPr>
        <w:t xml:space="preserve"> </w:t>
      </w:r>
      <w:r>
        <w:rPr>
          <w:rFonts w:ascii="仿宋_GB2312" w:eastAsia="仿宋_GB2312" w:hAnsi="Calibri" w:hint="eastAsia"/>
          <w:kern w:val="2"/>
          <w:sz w:val="32"/>
          <w:szCs w:val="32"/>
        </w:rPr>
        <w:t>国务院关于全面实施预算绩效管理的意见》</w:t>
      </w:r>
      <w:r w:rsidR="00E025BF">
        <w:rPr>
          <w:rFonts w:ascii="仿宋_GB2312" w:eastAsia="仿宋_GB2312" w:hAnsi="Calibri" w:hint="eastAsia"/>
          <w:kern w:val="2"/>
          <w:sz w:val="32"/>
          <w:szCs w:val="32"/>
        </w:rPr>
        <w:t>、</w:t>
      </w:r>
      <w:r>
        <w:rPr>
          <w:rFonts w:ascii="仿宋_GB2312" w:eastAsia="仿宋_GB2312" w:hAnsi="Calibri" w:hint="eastAsia"/>
          <w:kern w:val="2"/>
          <w:sz w:val="32"/>
          <w:szCs w:val="32"/>
        </w:rPr>
        <w:t>《国务院办公厅转发财政部发展改革委人民银行关于在公共服务领域推广政府和社会资本合作模式指导意见的通知》等有关规定，制定本指引。</w:t>
      </w:r>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PPP项目绩效管理是指在PPP项目全生命周期开展的绩效目标和指标管理、绩效监控、绩效评价及结果应用等项目管理活动。</w:t>
      </w:r>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项目实施机构应在项目所属行业主管部门的指导下开展PPP项目绩效管理工作，必要时可委托第三方机构协助。</w:t>
      </w:r>
    </w:p>
    <w:p w:rsidR="00000000" w:rsidRDefault="005F66AD">
      <w:pPr>
        <w:widowControl w:val="0"/>
        <w:tabs>
          <w:tab w:val="left" w:pos="1560"/>
        </w:tabs>
        <w:adjustRightInd w:val="0"/>
        <w:snapToGrid w:val="0"/>
        <w:spacing w:line="600" w:lineRule="exact"/>
        <w:ind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各级财政部门负责PPP项目绩效管理制度建设、业务指导及再评价、后评价工作。</w:t>
      </w:r>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本指引适用于所有PPP项目，包括政府付费、</w:t>
      </w:r>
      <w:r>
        <w:rPr>
          <w:rFonts w:ascii="仿宋_GB2312" w:eastAsia="仿宋_GB2312" w:hAnsi="Calibri" w:hint="eastAsia"/>
          <w:kern w:val="2"/>
          <w:sz w:val="32"/>
          <w:szCs w:val="32"/>
        </w:rPr>
        <w:lastRenderedPageBreak/>
        <w:t>可行性缺口补助和使用者付费项目。</w:t>
      </w:r>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各参与方应当按照科学规范、公开透明、物有所值、风险分担、诚信履约、按效付费等原则开展PPP项目全生命周期绩效管理。</w:t>
      </w:r>
    </w:p>
    <w:p w:rsidR="00000000" w:rsidRDefault="005F66AD" w:rsidP="002F74C8">
      <w:pPr>
        <w:pStyle w:val="ac"/>
        <w:widowControl w:val="0"/>
        <w:numPr>
          <w:ilvl w:val="0"/>
          <w:numId w:val="1"/>
        </w:numPr>
        <w:tabs>
          <w:tab w:val="left" w:pos="1134"/>
          <w:tab w:val="left" w:pos="1701"/>
        </w:tabs>
        <w:adjustRightInd w:val="0"/>
        <w:snapToGrid w:val="0"/>
        <w:spacing w:beforeLines="100" w:afterLines="50" w:line="600" w:lineRule="exact"/>
        <w:ind w:left="1123" w:firstLineChars="0" w:hanging="1123"/>
        <w:jc w:val="center"/>
        <w:outlineLvl w:val="0"/>
        <w:rPr>
          <w:rFonts w:ascii="黑体" w:eastAsia="黑体" w:hAnsi="黑体"/>
          <w:sz w:val="32"/>
          <w:szCs w:val="28"/>
        </w:rPr>
      </w:pPr>
      <w:bookmarkStart w:id="2" w:name="_Toc515920267"/>
      <w:bookmarkStart w:id="3" w:name="_Toc3912937"/>
      <w:bookmarkStart w:id="4" w:name="_Toc3896935"/>
      <w:bookmarkStart w:id="5" w:name="_Toc3912939"/>
      <w:bookmarkStart w:id="6" w:name="_Toc3896938"/>
      <w:bookmarkStart w:id="7" w:name="_Toc515920266"/>
      <w:bookmarkStart w:id="8" w:name="_Toc3896937"/>
      <w:bookmarkStart w:id="9" w:name="_Toc515918919"/>
      <w:bookmarkStart w:id="10" w:name="_Toc3896936"/>
      <w:bookmarkStart w:id="11" w:name="_Toc515919470"/>
      <w:bookmarkStart w:id="12" w:name="_Toc515919471"/>
      <w:bookmarkStart w:id="13" w:name="_Toc3912936"/>
      <w:bookmarkStart w:id="14" w:name="_Toc3912938"/>
      <w:bookmarkStart w:id="15" w:name="_Toc515918920"/>
      <w:bookmarkStart w:id="16" w:name="_Toc15666337"/>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黑体" w:eastAsia="黑体" w:hAnsi="黑体"/>
          <w:sz w:val="32"/>
          <w:szCs w:val="28"/>
        </w:rPr>
        <w:t>PPP项目绩效目标</w:t>
      </w:r>
      <w:r>
        <w:rPr>
          <w:rFonts w:ascii="黑体" w:eastAsia="黑体" w:hAnsi="黑体" w:hint="eastAsia"/>
          <w:sz w:val="32"/>
          <w:szCs w:val="28"/>
        </w:rPr>
        <w:t>与绩效指标管理</w:t>
      </w:r>
      <w:bookmarkEnd w:id="16"/>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项目实施机构负责编制PPP项目绩效目标与绩效指标，报项目所属行业主管部门、财政部门审核。</w:t>
      </w:r>
    </w:p>
    <w:p w:rsidR="00000000"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rsidR="00000000" w:rsidRDefault="005F66AD">
      <w:pPr>
        <w:adjustRightInd w:val="0"/>
        <w:snapToGrid w:val="0"/>
        <w:spacing w:line="600" w:lineRule="exact"/>
        <w:ind w:firstLineChars="200" w:firstLine="640"/>
        <w:jc w:val="both"/>
        <w:rPr>
          <w:rFonts w:ascii="仿宋" w:eastAsia="仿宋"/>
          <w:sz w:val="28"/>
          <w:szCs w:val="28"/>
        </w:rPr>
      </w:pPr>
      <w:r>
        <w:rPr>
          <w:rFonts w:ascii="仿宋_GB2312" w:eastAsia="仿宋_GB2312" w:hAnsi="Calibri" w:hint="eastAsia"/>
          <w:kern w:val="2"/>
          <w:sz w:val="32"/>
          <w:szCs w:val="32"/>
        </w:rPr>
        <w:t>PPP项目绩效目标编制应符合以下要求：</w:t>
      </w:r>
    </w:p>
    <w:p w:rsidR="00000000"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（一）指向明确。绩效目标应符合区域经济、社会与行业发展规划，与当地财政收支状况相适应，以结果为导向，反映项目应当提供的公共服务，体现环境-社会-公司治理责任（ESG）理念。</w:t>
      </w:r>
    </w:p>
    <w:p w:rsidR="00000000"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（二）细化量化。绩效目标应从产出、效果、管理等方面进行细化，尽量进行定量表述；不能以量化形式表述的，可采用定性表述，但应具有可衡量性。</w:t>
      </w:r>
    </w:p>
    <w:p w:rsidR="00000000"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（三）合理可行。绩效目标应经过调查研究和科学论证，符合客观实际，既具有前瞻性，又有可实现性。</w:t>
      </w:r>
    </w:p>
    <w:p w:rsidR="00000000"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（四）物有所值。绩效目标应符合物有所值的理念，体现成本效益的要求。</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PPP项目绩效目标应包括预期产出、预期效果及项目管理等内容。</w:t>
      </w:r>
    </w:p>
    <w:p w:rsidR="00000000" w:rsidRDefault="005F66AD">
      <w:pPr>
        <w:adjustRightInd w:val="0"/>
        <w:snapToGrid w:val="0"/>
        <w:spacing w:line="600" w:lineRule="exact"/>
        <w:ind w:firstLineChars="200" w:firstLine="640"/>
        <w:jc w:val="both"/>
        <w:rPr>
          <w:rFonts w:ascii="仿宋_GB2312" w:eastAsia="仿宋_GB2312" w:hAnsi="Calibri"/>
          <w:kern w:val="2"/>
          <w:sz w:val="32"/>
          <w:szCs w:val="32"/>
        </w:rPr>
      </w:pPr>
      <w:bookmarkStart w:id="17" w:name="_Hlk13575365"/>
      <w:r>
        <w:rPr>
          <w:rFonts w:ascii="仿宋_GB2312" w:eastAsia="仿宋_GB2312" w:hAnsi="Calibri" w:hint="eastAsia"/>
          <w:kern w:val="2"/>
          <w:sz w:val="32"/>
          <w:szCs w:val="32"/>
        </w:rPr>
        <w:t>预期产出是指项目在一定期限内提供公共服务的数量、质量、时效等。</w:t>
      </w:r>
    </w:p>
    <w:bookmarkEnd w:id="17"/>
    <w:p w:rsidR="00000000"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预期效果是指项目可能对经济、社会、生态环境等带来的影响情况，物有所值实现程度，可持续发展能力及各方满意程度等。</w:t>
      </w:r>
    </w:p>
    <w:p w:rsidR="00000000"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项目管理是指项目全生命周期内的预算、监督、组织、财务、制度、档案、信息公开等管理情况。</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PPP项目绩效指标是衡量绩效目标实现程度的工具，应按照系统性、重要性、相关性、可比性和经济性的原则，结合预期产出、预期效果和项目管理等绩效目标细化量化后合理设定。</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PPP项目绩效指标体系由绩效指标、指标解释、指标权重、数据来源、评价标准与评分方法构成。</w:t>
      </w:r>
    </w:p>
    <w:p w:rsidR="00000000" w:rsidRDefault="005F66AD">
      <w:pPr>
        <w:pStyle w:val="11"/>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指标权重是指标在评价体系中的相对重要程度。确定指标权重的方法通常包括专家调查法、层次分析法、主成分分析法、熵值法等。</w:t>
      </w:r>
    </w:p>
    <w:p w:rsidR="00000000" w:rsidRDefault="005F66AD">
      <w:pPr>
        <w:pStyle w:val="11"/>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数据来源是在具体指标评价过程中获得可靠和真实数据或信息的载体或途径。获取数据的方法通常包括案卷研究、资料收集与数据填报、实地调研、座谈会、问卷调查等。</w:t>
      </w:r>
    </w:p>
    <w:p w:rsidR="00000000" w:rsidRDefault="005F66AD">
      <w:pPr>
        <w:adjustRightInd w:val="0"/>
        <w:snapToGrid w:val="0"/>
        <w:spacing w:line="600" w:lineRule="exact"/>
        <w:ind w:firstLineChars="203" w:firstLine="650"/>
        <w:jc w:val="both"/>
        <w:rPr>
          <w:rFonts w:ascii="仿宋_GB2312" w:eastAsia="仿宋_GB2312" w:hAnsi="Calibri"/>
          <w:kern w:val="2"/>
          <w:sz w:val="32"/>
          <w:szCs w:val="32"/>
        </w:rPr>
      </w:pPr>
      <w:r>
        <w:rPr>
          <w:rFonts w:ascii="仿宋_GB2312" w:eastAsia="仿宋_GB2312" w:hAnsi="Calibri" w:hint="eastAsia"/>
          <w:kern w:val="2"/>
          <w:sz w:val="32"/>
          <w:szCs w:val="32"/>
        </w:rPr>
        <w:lastRenderedPageBreak/>
        <w:t>评价标准是指衡量绩效目标完成程度的尺度。绩效评价标准具体包括计划标准、行业标准、历史标准或其他经相关主管部门确认的标准。</w:t>
      </w:r>
    </w:p>
    <w:p w:rsidR="00000000" w:rsidRDefault="005F66AD">
      <w:pPr>
        <w:adjustRightInd w:val="0"/>
        <w:snapToGrid w:val="0"/>
        <w:spacing w:line="600" w:lineRule="exact"/>
        <w:ind w:firstLineChars="203" w:firstLine="650"/>
        <w:jc w:val="both"/>
        <w:rPr>
          <w:rFonts w:ascii="仿宋_GB2312" w:eastAsia="仿宋_GB2312" w:hAnsi="Calibri"/>
          <w:kern w:val="2"/>
          <w:sz w:val="32"/>
          <w:szCs w:val="32"/>
        </w:rPr>
      </w:pPr>
      <w:r>
        <w:rPr>
          <w:rFonts w:ascii="仿宋_GB2312" w:eastAsia="仿宋_GB2312" w:hAnsi="Calibri" w:hint="eastAsia"/>
          <w:kern w:val="2"/>
          <w:sz w:val="32"/>
          <w:szCs w:val="32"/>
        </w:rPr>
        <w:t>评分方法是结合指标权重，衡量实际绩效值与评价标准值偏离程度，对不同的等级赋予不同分值的方法。</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PPP项目绩效目标与绩效指标各阶段管理应符合以下要求：</w:t>
      </w:r>
    </w:p>
    <w:p w:rsidR="00000000" w:rsidRDefault="005F66AD">
      <w:pPr>
        <w:pStyle w:val="1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（二）PPP项目采购阶段，项目实施机构可结合社会资本响应及合同谈判情况对绩效指标体系中非实质性内容进行合理调整。PPP项目绩效目标和指标体系应在项目合同中予以明确。</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（三）PPP项目执行阶段，</w:t>
      </w:r>
      <w:bookmarkStart w:id="18" w:name="_Toc512107985"/>
      <w:bookmarkStart w:id="19" w:name="_Toc512107894"/>
      <w:bookmarkStart w:id="20" w:name="_Toc512107806"/>
      <w:bookmarkStart w:id="21" w:name="_Toc512107891"/>
      <w:bookmarkStart w:id="22" w:name="_Toc512107813"/>
      <w:bookmarkStart w:id="23" w:name="_Toc512107898"/>
      <w:bookmarkStart w:id="24" w:name="_Toc512107893"/>
      <w:bookmarkStart w:id="25" w:name="_Toc512107808"/>
      <w:bookmarkStart w:id="26" w:name="_Toc512107892"/>
      <w:bookmarkStart w:id="27" w:name="_Toc512107807"/>
      <w:bookmarkStart w:id="28" w:name="_Toc512107979"/>
      <w:bookmarkStart w:id="29" w:name="_Toc512107980"/>
      <w:bookmarkStart w:id="30" w:name="_Toc512107981"/>
      <w:bookmarkStart w:id="31" w:name="_Toc512107978"/>
      <w:bookmarkStart w:id="32" w:name="_Toc5121078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仿宋_GB2312" w:eastAsia="仿宋_GB2312" w:hAnsi="Calibri" w:cs="Times New Roman" w:hint="eastAsia"/>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eastAsia="仿宋_GB2312" w:hAnsi="Calibri" w:cs="Times New Roman"/>
          <w:sz w:val="32"/>
          <w:szCs w:val="32"/>
        </w:rPr>
        <w:t>相关主管</w:t>
      </w:r>
      <w:r>
        <w:rPr>
          <w:rFonts w:ascii="仿宋_GB2312" w:eastAsia="仿宋_GB2312" w:hAnsi="Calibri" w:cs="Times New Roman" w:hint="eastAsia"/>
          <w:sz w:val="32"/>
          <w:szCs w:val="32"/>
        </w:rPr>
        <w:t>部门审核通过后报本级人民政府批准。</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rsidR="00000000"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编制政府付费和可行性缺口补助PPP项目年度支出预算时，应将年度绩效目标和指标连同编制的预算申报材料一并报送财政部门审核。使用者付费PPP项目参照执行。</w:t>
      </w:r>
    </w:p>
    <w:p w:rsidR="00000000" w:rsidRDefault="005F66AD" w:rsidP="002F74C8">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33" w:name="_Toc512107952"/>
      <w:bookmarkStart w:id="34" w:name="_Toc512107865"/>
      <w:bookmarkStart w:id="35" w:name="_Toc512108013"/>
      <w:bookmarkStart w:id="36" w:name="_Toc533798070"/>
      <w:bookmarkStart w:id="37" w:name="_Toc512108012"/>
      <w:bookmarkStart w:id="38" w:name="_Toc512107951"/>
      <w:bookmarkStart w:id="39" w:name="_Toc3896940"/>
      <w:bookmarkStart w:id="40" w:name="_Toc512107779"/>
      <w:bookmarkStart w:id="41" w:name="_Toc512107864"/>
      <w:bookmarkStart w:id="42" w:name="_Toc512108015"/>
      <w:bookmarkStart w:id="43" w:name="_Toc512108014"/>
      <w:bookmarkStart w:id="44" w:name="_Toc3912942"/>
      <w:bookmarkStart w:id="45" w:name="_Toc3912941"/>
      <w:bookmarkStart w:id="46" w:name="_Toc512107781"/>
      <w:bookmarkStart w:id="47" w:name="_Toc512107778"/>
      <w:bookmarkStart w:id="48" w:name="_Toc512107953"/>
      <w:bookmarkStart w:id="49" w:name="_Toc512107866"/>
      <w:bookmarkStart w:id="50" w:name="_Toc512107863"/>
      <w:bookmarkStart w:id="51" w:name="_Toc512107780"/>
      <w:bookmarkStart w:id="52" w:name="_Toc512107950"/>
      <w:bookmarkStart w:id="53" w:name="_Toc3896941"/>
      <w:bookmarkStart w:id="54" w:name="_Toc1566633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黑体" w:eastAsia="黑体" w:hAnsi="黑体"/>
          <w:sz w:val="32"/>
          <w:szCs w:val="28"/>
        </w:rPr>
        <w:t>PPP项目绩效监控</w:t>
      </w:r>
      <w:bookmarkEnd w:id="54"/>
    </w:p>
    <w:p w:rsidR="00000000" w:rsidRDefault="005F66AD">
      <w:pPr>
        <w:widowControl w:val="0"/>
        <w:numPr>
          <w:ilvl w:val="0"/>
          <w:numId w:val="2"/>
        </w:numPr>
        <w:tabs>
          <w:tab w:val="left" w:pos="252"/>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项目实施机构应根据项目合同约定定期开展PPP项目绩效监控，项目公司（社会资本）负责日常绩效监控。</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PPP项目绩效监控是对项目日常运行情况及年度绩效目标实现程度进行的跟踪、监测和管理，通常包括目标实现程度、目标保障措施、目标偏差和纠偏情况等。</w:t>
      </w:r>
    </w:p>
    <w:p w:rsidR="00000000"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PPP项目绩效监控应符合以下要求：</w:t>
      </w:r>
    </w:p>
    <w:p w:rsidR="00000000" w:rsidRDefault="005F66AD">
      <w:pPr>
        <w:pStyle w:val="ac"/>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lastRenderedPageBreak/>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rsidR="00000000" w:rsidRDefault="005F66AD">
      <w:pPr>
        <w:pStyle w:val="ac"/>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t>（二）项目实施机构应根据PPP项目特点，考虑绩效评价和付费时点，合理选择监控时间、设定监控计划，原则上每年至少开展一次绩效监控。</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PPP项目绩效监控工作通常按照以下程序进行：</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rsidR="00000000" w:rsidRDefault="005F66AD" w:rsidP="002F74C8">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5" w:name="_Toc15666339"/>
      <w:r>
        <w:rPr>
          <w:rFonts w:eastAsia="黑体"/>
          <w:sz w:val="32"/>
          <w:szCs w:val="28"/>
        </w:rPr>
        <w:t>PPP</w:t>
      </w:r>
      <w:r>
        <w:rPr>
          <w:rFonts w:eastAsia="黑体"/>
          <w:sz w:val="32"/>
          <w:szCs w:val="28"/>
        </w:rPr>
        <w:t>项目绩效评价</w:t>
      </w:r>
      <w:bookmarkEnd w:id="55"/>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项目实施机构应根据项目合同约定，在执行</w:t>
      </w:r>
      <w:r>
        <w:rPr>
          <w:rFonts w:ascii="仿宋_GB2312" w:eastAsia="仿宋_GB2312" w:hAnsi="Calibri" w:hint="eastAsia"/>
          <w:kern w:val="2"/>
          <w:sz w:val="32"/>
          <w:szCs w:val="32"/>
        </w:rPr>
        <w:lastRenderedPageBreak/>
        <w:t>阶段结合年度绩效目标和指标体系开展PPP项目绩效评价。</w:t>
      </w:r>
    </w:p>
    <w:p w:rsidR="00000000"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财政部门应会同相关主管部门、项目实施机构等在项目移交完成后开展PPP项目后评价。</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PPP项目绩效评价应符合以下要求：</w:t>
      </w:r>
    </w:p>
    <w:p w:rsidR="00000000"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（一）严格按照规定程序，遵循真实、客观、公正的要求，采用定量与定性分析相结合的方法。</w:t>
      </w:r>
    </w:p>
    <w:p w:rsidR="00000000"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rsidR="00000000" w:rsidRDefault="005F66AD">
      <w:pPr>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（三）绩效评价结果依法依规公开并接受监督。</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PPP项目绩效评价工作通常按照以下程序进行：</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（一）下达绩效评价通知。项目实施机构确定绩效评价工作开展时间后，应至少提前5个工作日通知项目公司（社会资本）及相关部门做好准备和配合工作。</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w:t>
      </w:r>
      <w:r>
        <w:rPr>
          <w:rFonts w:ascii="仿宋_GB2312" w:eastAsia="仿宋_GB2312" w:hAnsi="Calibri" w:cs="Times New Roman" w:hint="eastAsia"/>
          <w:sz w:val="32"/>
          <w:szCs w:val="32"/>
        </w:rPr>
        <w:lastRenderedPageBreak/>
        <w:t>次及移交完成后绩效评价工作方案进行评审。</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rsidR="00000000"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（六）评价结果反馈。项目实施机构应及时向项目公司（社会资本）和相关部门反馈绩效评价结果。</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bookmarkStart w:id="56" w:name="_Toc512107974"/>
      <w:bookmarkStart w:id="57" w:name="_Toc512107885"/>
      <w:bookmarkStart w:id="58" w:name="_Toc512107903"/>
      <w:bookmarkStart w:id="59" w:name="_Toc512107990"/>
      <w:bookmarkStart w:id="60" w:name="_Toc512107970"/>
      <w:bookmarkStart w:id="61" w:name="_Toc512107798"/>
      <w:bookmarkStart w:id="62" w:name="_Toc512107883"/>
      <w:bookmarkStart w:id="63" w:name="_Toc512107972"/>
      <w:bookmarkStart w:id="64" w:name="_Toc512107818"/>
      <w:bookmarkStart w:id="65" w:name="_Toc512107802"/>
      <w:bookmarkStart w:id="66" w:name="_Toc512107800"/>
      <w:bookmarkStart w:id="67" w:name="_Toc512107887"/>
      <w:bookmarkEnd w:id="56"/>
      <w:bookmarkEnd w:id="57"/>
      <w:bookmarkEnd w:id="58"/>
      <w:bookmarkEnd w:id="59"/>
      <w:bookmarkEnd w:id="60"/>
      <w:bookmarkEnd w:id="61"/>
      <w:bookmarkEnd w:id="62"/>
      <w:bookmarkEnd w:id="63"/>
      <w:bookmarkEnd w:id="64"/>
      <w:bookmarkEnd w:id="65"/>
      <w:bookmarkEnd w:id="66"/>
      <w:bookmarkEnd w:id="67"/>
      <w:r>
        <w:rPr>
          <w:rFonts w:ascii="仿宋_GB2312" w:eastAsia="仿宋_GB2312" w:hAnsi="Calibri" w:hint="eastAsia"/>
          <w:kern w:val="2"/>
          <w:sz w:val="32"/>
          <w:szCs w:val="32"/>
        </w:rPr>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项目实施机构应将PPP项目绩效评价报</w:t>
      </w:r>
      <w:r>
        <w:rPr>
          <w:rFonts w:ascii="仿宋_GB2312" w:eastAsia="仿宋_GB2312" w:hAnsi="Calibri" w:hint="eastAsia"/>
          <w:kern w:val="2"/>
          <w:sz w:val="32"/>
          <w:szCs w:val="32"/>
        </w:rPr>
        <w:lastRenderedPageBreak/>
        <w:t>告报送相关主管部门、财政部门复核，复核重点关注绩效评价工作方案是否落实、引用数据是否真实合理、揭示的问题是否客观公正、提出的改进措施是否有针对性和可操作性等。</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PPP项目绩效评价结果是按效付费、落实整改、监督问责的重要依据。</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（一）按效付费</w:t>
      </w:r>
      <w:r w:rsidR="00E025BF">
        <w:rPr>
          <w:rFonts w:ascii="仿宋_GB2312" w:eastAsia="仿宋_GB2312" w:hAnsi="Calibri" w:hint="eastAsia"/>
          <w:sz w:val="32"/>
          <w:szCs w:val="32"/>
        </w:rPr>
        <w:t>。</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绩效评价结果可作为项目期满合同是否展期的考量因素。</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（二）落实整改</w:t>
      </w:r>
      <w:r w:rsidR="00E025BF">
        <w:rPr>
          <w:rFonts w:ascii="仿宋_GB2312" w:eastAsia="仿宋_GB2312" w:hAnsi="Calibri" w:hint="eastAsia"/>
          <w:sz w:val="32"/>
          <w:szCs w:val="32"/>
        </w:rPr>
        <w:t>。</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w:t>
      </w:r>
      <w:r>
        <w:rPr>
          <w:rFonts w:ascii="仿宋_GB2312" w:eastAsia="仿宋_GB2312" w:hAnsi="Calibri" w:hint="eastAsia"/>
          <w:sz w:val="32"/>
          <w:szCs w:val="32"/>
        </w:rPr>
        <w:lastRenderedPageBreak/>
        <w:t>督促整改。</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（三）监督问责</w:t>
      </w:r>
      <w:r w:rsidR="00E025BF">
        <w:rPr>
          <w:rFonts w:ascii="仿宋_GB2312" w:eastAsia="仿宋_GB2312" w:hAnsi="Calibri" w:hint="eastAsia"/>
          <w:sz w:val="32"/>
          <w:szCs w:val="32"/>
        </w:rPr>
        <w:t>。</w:t>
      </w:r>
    </w:p>
    <w:p w:rsidR="00000000"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项目实施机构应及时公开绩效评价结果并接受社会监督；项目实施机构绩效评价结果应纳入其工作考核范畴。</w:t>
      </w:r>
    </w:p>
    <w:p w:rsidR="00000000" w:rsidRDefault="005F66AD" w:rsidP="002F74C8">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8" w:name="_Toc15666340"/>
      <w:r>
        <w:rPr>
          <w:rFonts w:ascii="等线" w:eastAsia="黑体" w:hAnsi="等线" w:hint="eastAsia"/>
          <w:kern w:val="2"/>
          <w:sz w:val="32"/>
          <w:szCs w:val="28"/>
        </w:rPr>
        <w:t>组织</w:t>
      </w:r>
      <w:bookmarkStart w:id="69" w:name="_Toc3912948"/>
      <w:bookmarkStart w:id="70" w:name="_Toc3912947"/>
      <w:bookmarkStart w:id="71" w:name="_Toc512107912"/>
      <w:bookmarkStart w:id="72" w:name="_Toc512107825"/>
      <w:bookmarkStart w:id="73" w:name="_Toc512107910"/>
      <w:bookmarkStart w:id="74" w:name="_Toc3912950"/>
      <w:bookmarkStart w:id="75" w:name="_Toc512107997"/>
      <w:bookmarkStart w:id="76" w:name="_Toc512107911"/>
      <w:bookmarkStart w:id="77" w:name="_Toc512107999"/>
      <w:bookmarkStart w:id="78" w:name="_Toc3912945"/>
      <w:bookmarkStart w:id="79" w:name="_Toc512107998"/>
      <w:bookmarkStart w:id="80" w:name="_Toc3912949"/>
      <w:bookmarkStart w:id="81" w:name="_Toc512107827"/>
      <w:bookmarkStart w:id="82" w:name="_Toc512107826"/>
      <w:bookmarkStart w:id="83" w:name="_Toc391294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eastAsia="黑体" w:hint="eastAsia"/>
          <w:sz w:val="32"/>
          <w:szCs w:val="28"/>
        </w:rPr>
        <w:t>保障</w:t>
      </w:r>
      <w:bookmarkEnd w:id="68"/>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rsidR="00000000"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rsidR="00000000"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各级财政部门可结合每年工作重点，选取重大PPP项目开展绩效再评价。</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各级行业主管部门应按照绩效管理相关制度要求，建立健全本行业、本领域核心绩效指标体系，明确绩效标准；合规履行预算编制、申报和执行程序；加强与财政及其他相关部门的协调配合。</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项目实施机构、项目公司（社会资本）应严格履行合同约定，确保各项工作合法合规。</w:t>
      </w:r>
    </w:p>
    <w:p w:rsidR="00000000"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项目实施机构应做好PPP项目绩效管理具体工作，并对PPP项目实施规范性、财政资金使用的合规性和有效性负责。</w:t>
      </w:r>
    </w:p>
    <w:p w:rsidR="00000000"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项目公司（社会资本）应做好项目投资、建设、运营、维护、移交等工作的日常管理和信息记录；积极配合开展PPP项目绩效管理工作，并对所提供资料和信息的真实性、完整性、有效性负责。</w:t>
      </w:r>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rsidR="00000000" w:rsidRDefault="005F66AD" w:rsidP="002F74C8">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84" w:name="_Toc15666341"/>
      <w:r>
        <w:rPr>
          <w:rFonts w:ascii="黑体" w:eastAsia="黑体" w:hAnsi="黑体" w:hint="eastAsia"/>
          <w:sz w:val="32"/>
          <w:szCs w:val="28"/>
        </w:rPr>
        <w:t>附则</w:t>
      </w:r>
      <w:bookmarkEnd w:id="84"/>
    </w:p>
    <w:p w:rsidR="00000000"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本指引自印发之日起30日后施行。</w:t>
      </w:r>
    </w:p>
    <w:p w:rsidR="00000000" w:rsidRDefault="005F66AD">
      <w:pPr>
        <w:widowControl w:val="0"/>
        <w:tabs>
          <w:tab w:val="left" w:pos="1843"/>
          <w:tab w:val="left" w:pos="1985"/>
        </w:tabs>
        <w:adjustRightInd w:val="0"/>
        <w:snapToGrid w:val="0"/>
        <w:spacing w:line="600" w:lineRule="exact"/>
        <w:ind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rsidR="003E6881" w:rsidRDefault="003E6881" w:rsidP="005F66AD">
      <w:pPr>
        <w:widowControl w:val="0"/>
        <w:tabs>
          <w:tab w:val="left" w:pos="1134"/>
          <w:tab w:val="left" w:pos="1701"/>
        </w:tabs>
        <w:adjustRightInd w:val="0"/>
        <w:snapToGrid w:val="0"/>
        <w:spacing w:line="600" w:lineRule="exact"/>
        <w:ind w:firstLineChars="202" w:firstLine="566"/>
        <w:outlineLvl w:val="0"/>
        <w:rPr>
          <w:rFonts w:ascii="仿宋" w:eastAsia="仿宋"/>
          <w:b/>
          <w:sz w:val="28"/>
          <w:szCs w:val="28"/>
        </w:rPr>
        <w:sectPr w:rsidR="003E6881">
          <w:headerReference w:type="default" r:id="rId9"/>
          <w:footerReference w:type="default" r:id="rId10"/>
          <w:pgSz w:w="11906" w:h="16838"/>
          <w:pgMar w:top="1440" w:right="1800" w:bottom="1440" w:left="1800" w:header="851" w:footer="992" w:gutter="0"/>
          <w:pgNumType w:start="1"/>
          <w:cols w:space="425"/>
          <w:docGrid w:type="lines" w:linePitch="312"/>
        </w:sectPr>
      </w:pPr>
    </w:p>
    <w:p w:rsidR="00000000" w:rsidRDefault="005F66AD">
      <w:pPr>
        <w:widowControl w:val="0"/>
        <w:adjustRightInd w:val="0"/>
        <w:snapToGrid w:val="0"/>
        <w:spacing w:line="600" w:lineRule="exact"/>
        <w:ind w:firstLineChars="200" w:firstLine="640"/>
        <w:rPr>
          <w:rFonts w:ascii="仿宋_GB2312" w:eastAsia="仿宋_GB2312"/>
          <w:sz w:val="32"/>
          <w:szCs w:val="28"/>
        </w:rPr>
      </w:pPr>
      <w:r>
        <w:rPr>
          <w:rFonts w:ascii="仿宋_GB2312" w:eastAsia="仿宋_GB2312" w:hint="eastAsia"/>
          <w:sz w:val="32"/>
          <w:szCs w:val="28"/>
        </w:rPr>
        <w:lastRenderedPageBreak/>
        <w:t>附件</w:t>
      </w:r>
      <w:r w:rsidR="00E025BF">
        <w:rPr>
          <w:rFonts w:ascii="仿宋_GB2312" w:eastAsia="仿宋_GB2312" w:hint="eastAsia"/>
          <w:sz w:val="32"/>
          <w:szCs w:val="28"/>
        </w:rPr>
        <w:t>：1.</w:t>
      </w:r>
      <w:r>
        <w:rPr>
          <w:rFonts w:ascii="仿宋_GB2312" w:eastAsia="仿宋_GB2312" w:hint="eastAsia"/>
          <w:sz w:val="32"/>
          <w:szCs w:val="28"/>
        </w:rPr>
        <w:t>PPP项目全生命周期绩效管理导图</w:t>
      </w:r>
    </w:p>
    <w:p w:rsidR="00000000" w:rsidRDefault="00E025BF">
      <w:pPr>
        <w:widowControl w:val="0"/>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2.</w:t>
      </w:r>
      <w:r w:rsidR="005F66AD">
        <w:rPr>
          <w:rFonts w:ascii="仿宋_GB2312" w:eastAsia="仿宋_GB2312" w:hint="eastAsia"/>
          <w:sz w:val="32"/>
          <w:szCs w:val="28"/>
        </w:rPr>
        <w:t>PPP项目绩效评价工作方案（参考）</w:t>
      </w:r>
    </w:p>
    <w:p w:rsidR="00000000" w:rsidRDefault="00E025BF">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3.</w:t>
      </w:r>
      <w:r w:rsidR="005F66AD">
        <w:rPr>
          <w:rFonts w:ascii="仿宋_GB2312" w:eastAsia="仿宋_GB2312" w:hint="eastAsia"/>
          <w:sz w:val="32"/>
          <w:szCs w:val="28"/>
        </w:rPr>
        <w:t>PPP项目绩效评价报告（参考）</w:t>
      </w:r>
    </w:p>
    <w:p w:rsidR="00000000" w:rsidRDefault="00E025BF">
      <w:pPr>
        <w:adjustRightInd w:val="0"/>
        <w:snapToGrid w:val="0"/>
        <w:spacing w:line="600" w:lineRule="exact"/>
        <w:ind w:firstLineChars="500" w:firstLine="1600"/>
        <w:rPr>
          <w:rFonts w:ascii="仿宋_GB2312" w:eastAsia="仿宋_GB2312"/>
          <w:sz w:val="32"/>
          <w:szCs w:val="28"/>
        </w:rPr>
      </w:pPr>
      <w:bookmarkStart w:id="85" w:name="_Toc15666343"/>
      <w:r>
        <w:rPr>
          <w:rFonts w:ascii="仿宋_GB2312" w:eastAsia="仿宋_GB2312" w:hint="eastAsia"/>
          <w:sz w:val="32"/>
          <w:szCs w:val="28"/>
        </w:rPr>
        <w:t>4.</w:t>
      </w:r>
      <w:r w:rsidR="005F66AD">
        <w:rPr>
          <w:rFonts w:ascii="仿宋_GB2312" w:eastAsia="仿宋_GB2312" w:hint="eastAsia"/>
          <w:sz w:val="32"/>
          <w:szCs w:val="28"/>
        </w:rPr>
        <w:t>PPP项目建设期绩效评价共性指标框架（参考）</w:t>
      </w:r>
    </w:p>
    <w:p w:rsidR="00000000" w:rsidRDefault="00E025BF">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5.</w:t>
      </w:r>
      <w:r w:rsidR="005F66AD">
        <w:rPr>
          <w:rFonts w:ascii="仿宋_GB2312" w:eastAsia="仿宋_GB2312" w:hint="eastAsia"/>
          <w:sz w:val="32"/>
          <w:szCs w:val="28"/>
        </w:rPr>
        <w:t>PPP项目运营期绩效评价共性指标框架（参考）</w:t>
      </w:r>
    </w:p>
    <w:p w:rsidR="00000000" w:rsidRDefault="005F66AD">
      <w:pPr>
        <w:widowControl w:val="0"/>
        <w:spacing w:line="600" w:lineRule="exact"/>
        <w:rPr>
          <w:rFonts w:ascii="楷体_GB2312" w:eastAsia="楷体_GB2312"/>
          <w:sz w:val="28"/>
          <w:szCs w:val="28"/>
        </w:rPr>
      </w:pPr>
      <w:r>
        <w:rPr>
          <w:rFonts w:ascii="楷体_GB2312" w:eastAsia="楷体_GB2312" w:hint="eastAsia"/>
          <w:sz w:val="28"/>
          <w:szCs w:val="28"/>
        </w:rPr>
        <w:br w:type="page"/>
      </w:r>
    </w:p>
    <w:p w:rsidR="00F2147A" w:rsidRDefault="005F66AD" w:rsidP="00F2147A">
      <w:pPr>
        <w:pStyle w:val="1"/>
        <w:adjustRightInd w:val="0"/>
        <w:snapToGrid w:val="0"/>
        <w:spacing w:before="0" w:after="0" w:line="600" w:lineRule="exact"/>
        <w:rPr>
          <w:rFonts w:ascii="黑体" w:eastAsia="黑体" w:hAnsi="黑体"/>
          <w:b w:val="0"/>
          <w:bCs w:val="0"/>
          <w:sz w:val="28"/>
          <w:szCs w:val="28"/>
        </w:rPr>
      </w:pPr>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1</w:t>
      </w:r>
      <w:r>
        <w:rPr>
          <w:rFonts w:ascii="黑体" w:eastAsia="黑体" w:hAnsi="黑体" w:hint="eastAsia"/>
          <w:b w:val="0"/>
          <w:bCs w:val="0"/>
          <w:sz w:val="28"/>
          <w:szCs w:val="28"/>
        </w:rPr>
        <w:t>：</w:t>
      </w:r>
    </w:p>
    <w:p w:rsidR="00000000" w:rsidRDefault="006D4264">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b w:val="0"/>
          <w:bCs w:val="0"/>
          <w:noProof/>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571500</wp:posOffset>
            </wp:positionV>
            <wp:extent cx="5591175" cy="7172325"/>
            <wp:effectExtent l="19050" t="0" r="9525" b="0"/>
            <wp:wrapTopAndBottom/>
            <wp:docPr id="1" name="图片 1" descr="微信图片_20200311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1161254"/>
                    <pic:cNvPicPr>
                      <a:picLocks noChangeAspect="1"/>
                    </pic:cNvPicPr>
                  </pic:nvPicPr>
                  <pic:blipFill>
                    <a:blip r:embed="rId11"/>
                    <a:srcRect l="6799" t="9363" r="7330" b="20736"/>
                    <a:stretch>
                      <a:fillRect/>
                    </a:stretch>
                  </pic:blipFill>
                  <pic:spPr>
                    <a:xfrm>
                      <a:off x="0" y="0"/>
                      <a:ext cx="5591175" cy="7172325"/>
                    </a:xfrm>
                    <a:prstGeom prst="rect">
                      <a:avLst/>
                    </a:prstGeom>
                  </pic:spPr>
                </pic:pic>
              </a:graphicData>
            </a:graphic>
          </wp:anchor>
        </w:drawing>
      </w:r>
      <w:r w:rsidR="00F2147A" w:rsidRPr="00F2147A">
        <w:rPr>
          <w:rFonts w:ascii="黑体" w:eastAsia="黑体" w:hAnsi="黑体"/>
          <w:b w:val="0"/>
          <w:bCs w:val="0"/>
          <w:sz w:val="28"/>
          <w:szCs w:val="28"/>
        </w:rPr>
        <w:t>PPP</w:t>
      </w:r>
      <w:r w:rsidR="00F2147A" w:rsidRPr="00F2147A">
        <w:rPr>
          <w:rFonts w:ascii="黑体" w:eastAsia="黑体" w:hAnsi="黑体" w:hint="eastAsia"/>
          <w:b w:val="0"/>
          <w:bCs w:val="0"/>
          <w:sz w:val="28"/>
          <w:szCs w:val="28"/>
        </w:rPr>
        <w:t>项目全生命周期绩效管理导图</w:t>
      </w:r>
      <w:bookmarkEnd w:id="85"/>
    </w:p>
    <w:p w:rsidR="00000000" w:rsidRDefault="006D4264">
      <w:pPr>
        <w:pStyle w:val="a4"/>
        <w:spacing w:line="600" w:lineRule="exact"/>
      </w:pPr>
    </w:p>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6" w:name="_Toc15666344"/>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2</w:t>
      </w:r>
      <w:r>
        <w:rPr>
          <w:rFonts w:ascii="黑体" w:eastAsia="黑体" w:hAnsi="黑体" w:hint="eastAsia"/>
          <w:b w:val="0"/>
          <w:bCs w:val="0"/>
          <w:sz w:val="28"/>
          <w:szCs w:val="28"/>
        </w:rPr>
        <w:t>：</w:t>
      </w:r>
    </w:p>
    <w:p w:rsidR="00F2147A" w:rsidRPr="00F2147A" w:rsidRDefault="00F2147A" w:rsidP="002F74C8">
      <w:pPr>
        <w:pStyle w:val="1"/>
        <w:adjustRightInd w:val="0"/>
        <w:snapToGrid w:val="0"/>
        <w:spacing w:before="0" w:after="0" w:line="600" w:lineRule="exact"/>
        <w:ind w:firstLine="562"/>
        <w:jc w:val="center"/>
        <w:rPr>
          <w:rFonts w:ascii="黑体" w:eastAsia="黑体" w:hAnsi="黑体"/>
          <w:sz w:val="28"/>
          <w:szCs w:val="28"/>
        </w:rPr>
      </w:pPr>
      <w:r w:rsidRPr="00F2147A">
        <w:rPr>
          <w:rFonts w:ascii="黑体" w:eastAsia="黑体" w:hAnsi="黑体"/>
          <w:sz w:val="28"/>
          <w:szCs w:val="28"/>
        </w:rPr>
        <w:t>PPP</w:t>
      </w:r>
      <w:r w:rsidRPr="00F2147A">
        <w:rPr>
          <w:rFonts w:ascii="黑体" w:eastAsia="黑体" w:hAnsi="黑体" w:hint="eastAsia"/>
          <w:sz w:val="28"/>
          <w:szCs w:val="28"/>
        </w:rPr>
        <w:t>项目绩效评价工作方案（参考）</w:t>
      </w:r>
      <w:bookmarkEnd w:id="86"/>
    </w:p>
    <w:p w:rsidR="00000000" w:rsidRDefault="006D4264" w:rsidP="002F74C8">
      <w:pPr>
        <w:ind w:firstLine="480"/>
        <w:rPr>
          <w:kern w:val="44"/>
        </w:rPr>
      </w:pPr>
    </w:p>
    <w:tbl>
      <w:tblPr>
        <w:tblStyle w:val="a9"/>
        <w:tblW w:w="8771" w:type="dxa"/>
        <w:jc w:val="center"/>
        <w:tblBorders>
          <w:insideH w:val="none" w:sz="0" w:space="0" w:color="auto"/>
        </w:tblBorders>
        <w:tblLayout w:type="fixed"/>
        <w:tblLook w:val="04A0"/>
      </w:tblPr>
      <w:tblGrid>
        <w:gridCol w:w="8771"/>
      </w:tblGrid>
      <w:tr w:rsidR="003E6881">
        <w:trPr>
          <w:trHeight w:val="1055"/>
          <w:jc w:val="center"/>
        </w:trPr>
        <w:tc>
          <w:tcPr>
            <w:tcW w:w="8771" w:type="dxa"/>
          </w:tcPr>
          <w:p w:rsidR="00000000" w:rsidRDefault="006D4264">
            <w:pPr>
              <w:pStyle w:val="21"/>
              <w:adjustRightInd w:val="0"/>
              <w:snapToGrid w:val="0"/>
              <w:spacing w:line="600" w:lineRule="exact"/>
              <w:ind w:firstLineChars="0" w:firstLine="0"/>
              <w:jc w:val="center"/>
              <w:rPr>
                <w:rFonts w:ascii="Times New Roman" w:eastAsia="黑体" w:hAnsi="Times New Roman"/>
                <w:kern w:val="0"/>
                <w:sz w:val="32"/>
                <w:szCs w:val="32"/>
              </w:rPr>
            </w:pPr>
          </w:p>
          <w:p w:rsidR="00000000" w:rsidRDefault="005F66AD">
            <w:pPr>
              <w:pStyle w:val="21"/>
              <w:adjustRightInd w:val="0"/>
              <w:snapToGrid w:val="0"/>
              <w:spacing w:line="600" w:lineRule="exact"/>
              <w:ind w:firstLineChars="0" w:firstLine="0"/>
              <w:jc w:val="center"/>
              <w:rPr>
                <w:rFonts w:ascii="Times New Roman" w:eastAsia="黑体" w:hAnsi="Times New Roman"/>
                <w:kern w:val="0"/>
                <w:sz w:val="32"/>
                <w:szCs w:val="32"/>
              </w:rPr>
            </w:pPr>
            <w:r>
              <w:rPr>
                <w:rFonts w:ascii="Times New Roman" w:eastAsia="黑体" w:hAnsi="Times New Roman"/>
                <w:kern w:val="0"/>
                <w:sz w:val="32"/>
                <w:szCs w:val="32"/>
              </w:rPr>
              <w:t>PPP</w:t>
            </w:r>
            <w:r>
              <w:rPr>
                <w:rFonts w:ascii="Times New Roman" w:eastAsia="黑体" w:hAnsi="Times New Roman" w:hint="eastAsia"/>
                <w:kern w:val="0"/>
                <w:sz w:val="32"/>
                <w:szCs w:val="32"/>
              </w:rPr>
              <w:t>项目绩效评价工作方案</w:t>
            </w:r>
          </w:p>
          <w:p w:rsidR="00000000" w:rsidRDefault="005F66AD">
            <w:pPr>
              <w:pStyle w:val="21"/>
              <w:adjustRightInd w:val="0"/>
              <w:snapToGrid w:val="0"/>
              <w:spacing w:line="600" w:lineRule="exact"/>
              <w:ind w:firstLineChars="0" w:firstLine="0"/>
              <w:jc w:val="center"/>
              <w:rPr>
                <w:rFonts w:ascii="Times New Roman" w:eastAsia="黑体" w:hAnsi="Times New Roman"/>
                <w:kern w:val="0"/>
                <w:sz w:val="28"/>
                <w:szCs w:val="28"/>
              </w:rPr>
            </w:pPr>
            <w:r>
              <w:rPr>
                <w:rFonts w:ascii="Times New Roman" w:eastAsia="黑体" w:hAnsi="Times New Roman" w:hint="eastAsia"/>
                <w:kern w:val="0"/>
                <w:sz w:val="28"/>
                <w:szCs w:val="28"/>
              </w:rPr>
              <w:t>（参考）</w:t>
            </w:r>
          </w:p>
          <w:p w:rsidR="00000000" w:rsidRDefault="006D4264">
            <w:pPr>
              <w:pStyle w:val="21"/>
              <w:adjustRightInd w:val="0"/>
              <w:snapToGrid w:val="0"/>
              <w:spacing w:line="600" w:lineRule="exact"/>
              <w:ind w:firstLineChars="0" w:firstLine="0"/>
              <w:jc w:val="center"/>
              <w:rPr>
                <w:rFonts w:ascii="Times New Roman" w:eastAsia="黑体" w:hAnsi="Times New Roman"/>
                <w:b/>
                <w:bCs/>
                <w:kern w:val="0"/>
                <w:sz w:val="28"/>
                <w:szCs w:val="28"/>
              </w:rPr>
            </w:pPr>
          </w:p>
        </w:tc>
      </w:tr>
      <w:tr w:rsidR="003E6881">
        <w:trPr>
          <w:trHeight w:val="136"/>
          <w:jc w:val="center"/>
        </w:trPr>
        <w:tc>
          <w:tcPr>
            <w:tcW w:w="8771" w:type="dxa"/>
          </w:tcPr>
          <w:p w:rsidR="00000000"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一、项目基本情况</w:t>
            </w:r>
          </w:p>
        </w:tc>
      </w:tr>
      <w:tr w:rsidR="003E6881">
        <w:trPr>
          <w:trHeight w:val="503"/>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（一）项目概况</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（二）项目产出说明</w:t>
            </w:r>
            <w:r w:rsidR="00E025BF">
              <w:rPr>
                <w:rFonts w:ascii="Times New Roman" w:eastAsia="仿宋_GB2312" w:hAnsi="Times New Roman" w:hint="eastAsia"/>
                <w:kern w:val="0"/>
                <w:sz w:val="28"/>
                <w:szCs w:val="28"/>
              </w:rPr>
              <w:t>。</w:t>
            </w:r>
          </w:p>
        </w:tc>
      </w:tr>
      <w:tr w:rsidR="003E6881">
        <w:trPr>
          <w:trHeight w:val="119"/>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（三）绩效目标和指标体系</w:t>
            </w:r>
            <w:r w:rsidR="00E025BF">
              <w:rPr>
                <w:rFonts w:ascii="Times New Roman" w:eastAsia="仿宋_GB2312" w:hAnsi="Times New Roman" w:hint="eastAsia"/>
                <w:kern w:val="0"/>
                <w:sz w:val="28"/>
                <w:szCs w:val="28"/>
              </w:rPr>
              <w:t>。</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P</w:t>
            </w:r>
            <w:r>
              <w:rPr>
                <w:rFonts w:ascii="Times New Roman" w:eastAsia="仿宋_GB2312" w:hAnsi="Times New Roman"/>
                <w:kern w:val="0"/>
                <w:sz w:val="28"/>
                <w:szCs w:val="28"/>
              </w:rPr>
              <w:t>PP</w:t>
            </w:r>
            <w:r>
              <w:rPr>
                <w:rFonts w:ascii="Times New Roman" w:eastAsia="仿宋_GB2312" w:hAnsi="Times New Roman" w:hint="eastAsia"/>
                <w:kern w:val="0"/>
                <w:sz w:val="28"/>
                <w:szCs w:val="28"/>
              </w:rPr>
              <w:t>项目合同约定的绩效目标与指标体系、年度绩效目标与指标体系及调整情况。</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（四）项目主要参与方</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说明项目主要参与方职责及参与情况，主要参与方通常包括项目公司（社会资本）、项目实施机构、相关主管部门及其他相关政府部门，项目服务对象及社会公众等其他相关方。</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（五）项目实施情况</w:t>
            </w:r>
            <w:r w:rsidR="00E025BF">
              <w:rPr>
                <w:rFonts w:ascii="Times New Roman" w:eastAsia="仿宋_GB2312" w:hAnsi="Times New Roman" w:hint="eastAsia"/>
                <w:kern w:val="0"/>
                <w:sz w:val="28"/>
                <w:szCs w:val="28"/>
              </w:rPr>
              <w:t>。</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项目实施进展情况、实施内容调整及变更情况等。</w:t>
            </w:r>
          </w:p>
        </w:tc>
      </w:tr>
      <w:tr w:rsidR="003E6881">
        <w:trPr>
          <w:trHeight w:val="136"/>
          <w:jc w:val="center"/>
        </w:trPr>
        <w:tc>
          <w:tcPr>
            <w:tcW w:w="8771" w:type="dxa"/>
          </w:tcPr>
          <w:p w:rsidR="00000000"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二、绩效评价思路</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（一）绩效评价目的和依据</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确定评价工作基本导向，明确绩效评价工作开展所要达到的目标和结果。</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评价依据通常包括</w:t>
            </w:r>
            <w:r>
              <w:rPr>
                <w:rFonts w:ascii="Times New Roman" w:eastAsia="仿宋_GB2312" w:hAnsi="Times New Roman" w:hint="eastAsia"/>
                <w:kern w:val="0"/>
                <w:sz w:val="28"/>
                <w:szCs w:val="28"/>
              </w:rPr>
              <w:t>P</w:t>
            </w:r>
            <w:r>
              <w:rPr>
                <w:rFonts w:ascii="Times New Roman" w:eastAsia="仿宋_GB2312" w:hAnsi="Times New Roman"/>
                <w:kern w:val="0"/>
                <w:sz w:val="28"/>
                <w:szCs w:val="28"/>
              </w:rPr>
              <w:t>PP</w:t>
            </w:r>
            <w:r>
              <w:rPr>
                <w:rFonts w:ascii="Times New Roman" w:eastAsia="仿宋_GB2312" w:hAnsi="Times New Roman" w:hint="eastAsia"/>
                <w:kern w:val="0"/>
                <w:sz w:val="28"/>
                <w:szCs w:val="28"/>
              </w:rPr>
              <w:t>项目合同，项目相关法律、法规和规章制度，相关行业标准及专业技术规范等。</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（二）绩效评价对象和范围</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sz w:val="28"/>
                <w:szCs w:val="28"/>
              </w:rPr>
              <w:t>评价对象为</w:t>
            </w:r>
            <w:r>
              <w:rPr>
                <w:rFonts w:ascii="Times New Roman" w:eastAsia="仿宋_GB2312" w:hAnsi="Times New Roman"/>
                <w:sz w:val="28"/>
                <w:szCs w:val="28"/>
              </w:rPr>
              <w:t>PPP</w:t>
            </w:r>
            <w:r>
              <w:rPr>
                <w:rFonts w:ascii="Times New Roman" w:eastAsia="仿宋_GB2312" w:hAnsi="Times New Roman" w:hint="eastAsia"/>
                <w:sz w:val="28"/>
                <w:szCs w:val="28"/>
              </w:rPr>
              <w:t>项目，评价范围包括项目产出、项目实施效果和项目管理等。</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（三）绩效评价时段</w:t>
            </w:r>
            <w:r w:rsidR="00E025BF">
              <w:rPr>
                <w:rFonts w:ascii="Times New Roman" w:eastAsia="仿宋_GB2312" w:hAnsi="Times New Roman" w:hint="eastAsia"/>
                <w:color w:val="000000" w:themeColor="text1"/>
                <w:kern w:val="0"/>
                <w:sz w:val="28"/>
                <w:szCs w:val="28"/>
              </w:rPr>
              <w:t>。</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项目本次被评价的时间范围，应明确具体的起止时间。</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（四）绩效评价方法</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明确开展绩效评价所选用的相关评价方法及原因。</w:t>
            </w:r>
          </w:p>
        </w:tc>
      </w:tr>
      <w:tr w:rsidR="003E6881">
        <w:trPr>
          <w:trHeight w:val="136"/>
          <w:jc w:val="center"/>
        </w:trPr>
        <w:tc>
          <w:tcPr>
            <w:tcW w:w="8771" w:type="dxa"/>
          </w:tcPr>
          <w:p w:rsidR="00000000"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三、绩效评价组织与实施</w:t>
            </w:r>
          </w:p>
        </w:tc>
      </w:tr>
      <w:tr w:rsidR="003E6881">
        <w:trPr>
          <w:trHeight w:val="13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（一）明确项目负责人及项目团队的职责与分工。</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（二）明确各个环节及各项工作的时间节点及工作计划。</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（三）明确绩效评价工作质量控制措施。</w:t>
            </w:r>
          </w:p>
        </w:tc>
      </w:tr>
      <w:tr w:rsidR="003E6881">
        <w:trPr>
          <w:trHeight w:val="476"/>
          <w:jc w:val="center"/>
        </w:trPr>
        <w:tc>
          <w:tcPr>
            <w:tcW w:w="8771" w:type="dxa"/>
          </w:tcPr>
          <w:p w:rsidR="00000000"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四、资料收集与调查</w:t>
            </w:r>
          </w:p>
        </w:tc>
      </w:tr>
      <w:tr w:rsidR="003E6881">
        <w:trPr>
          <w:trHeight w:val="476"/>
          <w:jc w:val="center"/>
        </w:trPr>
        <w:tc>
          <w:tcPr>
            <w:tcW w:w="8771"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明确开展绩效评价工作所需的资料收集与调查方案，包括资料收集内容与途径、数据资料来源以及具体的调查方法。</w:t>
            </w:r>
          </w:p>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rsidR="00000000" w:rsidRDefault="005F66AD">
            <w:pPr>
              <w:pStyle w:val="21"/>
              <w:adjustRightInd w:val="0"/>
              <w:snapToGrid w:val="0"/>
              <w:spacing w:line="600" w:lineRule="exact"/>
              <w:ind w:firstLine="562"/>
              <w:rPr>
                <w:rFonts w:ascii="Times New Roman" w:eastAsia="仿宋_GB2312" w:hAnsi="Times New Roman"/>
                <w:kern w:val="0"/>
                <w:sz w:val="28"/>
                <w:szCs w:val="28"/>
              </w:rPr>
            </w:pPr>
            <w:r>
              <w:rPr>
                <w:rFonts w:ascii="Times New Roman" w:eastAsia="仿宋_GB2312" w:hAnsi="Times New Roman" w:hint="eastAsia"/>
                <w:b/>
                <w:bCs/>
                <w:kern w:val="0"/>
                <w:sz w:val="28"/>
                <w:szCs w:val="28"/>
              </w:rPr>
              <w:t>五、相关附件</w:t>
            </w:r>
          </w:p>
          <w:p w:rsidR="00000000" w:rsidRDefault="005F66AD">
            <w:pPr>
              <w:pStyle w:val="21"/>
              <w:adjustRightInd w:val="0"/>
              <w:snapToGrid w:val="0"/>
              <w:spacing w:line="600" w:lineRule="exact"/>
              <w:ind w:firstLine="560"/>
              <w:rPr>
                <w:rFonts w:ascii="Times New Roman" w:eastAsia="仿宋_GB2312" w:hAnsi="Times New Roman"/>
                <w:b/>
                <w:kern w:val="0"/>
                <w:sz w:val="28"/>
                <w:szCs w:val="28"/>
              </w:rPr>
            </w:pPr>
            <w:r>
              <w:rPr>
                <w:rFonts w:ascii="Times New Roman" w:eastAsia="仿宋_GB2312" w:hAnsi="Times New Roman" w:hint="eastAsia"/>
                <w:kern w:val="0"/>
                <w:sz w:val="28"/>
                <w:szCs w:val="28"/>
              </w:rPr>
              <w:t>通常包括资料清单、数据填报格式、访谈提纲及调查问卷等。</w:t>
            </w:r>
          </w:p>
        </w:tc>
      </w:tr>
    </w:tbl>
    <w:p w:rsidR="00000000" w:rsidRDefault="006D4264">
      <w:pPr>
        <w:widowControl w:val="0"/>
        <w:spacing w:line="600" w:lineRule="exact"/>
      </w:pPr>
    </w:p>
    <w:p w:rsidR="003E6881" w:rsidRDefault="003E6881" w:rsidP="005F66AD">
      <w:pPr>
        <w:widowControl w:val="0"/>
        <w:tabs>
          <w:tab w:val="left" w:pos="1134"/>
          <w:tab w:val="left" w:pos="1701"/>
        </w:tabs>
        <w:adjustRightInd w:val="0"/>
        <w:snapToGrid w:val="0"/>
        <w:spacing w:line="600" w:lineRule="exact"/>
        <w:outlineLvl w:val="0"/>
        <w:rPr>
          <w:rFonts w:ascii="黑体" w:eastAsia="黑体" w:hAnsi="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7" w:name="_Toc15666345"/>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3</w:t>
      </w:r>
      <w:r>
        <w:rPr>
          <w:rFonts w:ascii="黑体" w:eastAsia="黑体" w:hAnsi="黑体" w:hint="eastAsia"/>
          <w:b w:val="0"/>
          <w:bCs w:val="0"/>
          <w:sz w:val="28"/>
          <w:szCs w:val="28"/>
        </w:rPr>
        <w:t>：</w:t>
      </w:r>
    </w:p>
    <w:p w:rsidR="00000000" w:rsidRDefault="00F2147A">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项目绩效评价报告（参考）</w:t>
      </w:r>
      <w:bookmarkEnd w:id="87"/>
    </w:p>
    <w:p w:rsidR="00000000" w:rsidRDefault="006D4264"/>
    <w:tbl>
      <w:tblPr>
        <w:tblStyle w:val="a9"/>
        <w:tblW w:w="0" w:type="auto"/>
        <w:tblBorders>
          <w:insideH w:val="none" w:sz="0" w:space="0" w:color="auto"/>
        </w:tblBorders>
        <w:tblLayout w:type="fixed"/>
        <w:tblLook w:val="04A0"/>
      </w:tblPr>
      <w:tblGrid>
        <w:gridCol w:w="8522"/>
      </w:tblGrid>
      <w:tr w:rsidR="003E6881" w:rsidTr="00E025BF">
        <w:tc>
          <w:tcPr>
            <w:tcW w:w="8522" w:type="dxa"/>
          </w:tcPr>
          <w:p w:rsidR="00000000" w:rsidRDefault="006D4264">
            <w:pPr>
              <w:widowControl w:val="0"/>
              <w:adjustRightInd w:val="0"/>
              <w:snapToGrid w:val="0"/>
              <w:spacing w:line="600" w:lineRule="exact"/>
              <w:jc w:val="center"/>
              <w:rPr>
                <w:rFonts w:eastAsia="黑体"/>
                <w:sz w:val="28"/>
                <w:szCs w:val="28"/>
              </w:rPr>
            </w:pPr>
          </w:p>
          <w:p w:rsidR="00000000" w:rsidRDefault="005F66AD">
            <w:pPr>
              <w:widowControl w:val="0"/>
              <w:adjustRightInd w:val="0"/>
              <w:snapToGrid w:val="0"/>
              <w:spacing w:line="600" w:lineRule="exact"/>
              <w:jc w:val="center"/>
              <w:rPr>
                <w:rFonts w:eastAsia="黑体"/>
                <w:sz w:val="32"/>
                <w:szCs w:val="32"/>
              </w:rPr>
            </w:pPr>
            <w:r>
              <w:rPr>
                <w:rFonts w:eastAsia="黑体"/>
                <w:sz w:val="32"/>
                <w:szCs w:val="32"/>
              </w:rPr>
              <w:t>PPP</w:t>
            </w:r>
            <w:r>
              <w:rPr>
                <w:rFonts w:eastAsia="黑体" w:hint="eastAsia"/>
                <w:sz w:val="32"/>
                <w:szCs w:val="32"/>
              </w:rPr>
              <w:t>项目绩效评价报告</w:t>
            </w:r>
          </w:p>
          <w:p w:rsidR="00000000" w:rsidRDefault="005F66AD">
            <w:pPr>
              <w:widowControl w:val="0"/>
              <w:adjustRightInd w:val="0"/>
              <w:snapToGrid w:val="0"/>
              <w:spacing w:line="600" w:lineRule="exact"/>
              <w:jc w:val="center"/>
              <w:rPr>
                <w:rFonts w:eastAsia="黑体"/>
                <w:sz w:val="28"/>
                <w:szCs w:val="28"/>
              </w:rPr>
            </w:pPr>
            <w:r>
              <w:rPr>
                <w:rFonts w:eastAsia="黑体" w:hint="eastAsia"/>
                <w:sz w:val="28"/>
                <w:szCs w:val="28"/>
              </w:rPr>
              <w:t>（参考）</w:t>
            </w:r>
          </w:p>
          <w:p w:rsidR="00000000" w:rsidRDefault="006D4264">
            <w:pPr>
              <w:widowControl w:val="0"/>
              <w:adjustRightInd w:val="0"/>
              <w:snapToGrid w:val="0"/>
              <w:spacing w:line="600" w:lineRule="exact"/>
              <w:jc w:val="both"/>
              <w:rPr>
                <w:rFonts w:ascii="Calibri" w:eastAsia="仿宋_GB2312" w:hAnsi="Calibri"/>
                <w:b/>
                <w:bCs/>
                <w:kern w:val="44"/>
                <w:sz w:val="28"/>
                <w:szCs w:val="28"/>
              </w:rPr>
            </w:pP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eastAsia="仿宋_GB2312" w:hint="eastAsia"/>
                <w:b/>
                <w:sz w:val="28"/>
                <w:szCs w:val="28"/>
              </w:rPr>
              <w:t>一、项目基本情况</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kern w:val="0"/>
                <w:sz w:val="28"/>
                <w:szCs w:val="28"/>
              </w:rPr>
              <w:t>（一）项目概况</w:t>
            </w:r>
            <w:r w:rsidR="00E025BF">
              <w:rPr>
                <w:rFonts w:ascii="Times New Roman" w:eastAsia="仿宋_GB2312" w:hAnsi="Times New Roman" w:hint="eastAsia"/>
                <w:kern w:val="0"/>
                <w:sz w:val="28"/>
                <w:szCs w:val="28"/>
              </w:rPr>
              <w:t>。</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简述项目背景、</w:t>
            </w:r>
            <w:r>
              <w:rPr>
                <w:rFonts w:eastAsia="仿宋_GB2312" w:hint="eastAsia"/>
                <w:sz w:val="28"/>
                <w:szCs w:val="28"/>
              </w:rPr>
              <w:t>P</w:t>
            </w:r>
            <w:r>
              <w:rPr>
                <w:rFonts w:eastAsia="仿宋_GB2312"/>
                <w:sz w:val="28"/>
                <w:szCs w:val="28"/>
              </w:rPr>
              <w:t>PP</w:t>
            </w:r>
            <w:r>
              <w:rPr>
                <w:rFonts w:eastAsia="仿宋_GB2312" w:hint="eastAsia"/>
                <w:sz w:val="28"/>
                <w:szCs w:val="28"/>
              </w:rPr>
              <w:t>模式基本安排，包括基本信息、运作模式、回报机制、交易结构等内容。</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（二）项目绩效目标</w:t>
            </w:r>
            <w:r w:rsidR="00E025BF">
              <w:rPr>
                <w:rFonts w:ascii="Times New Roman" w:eastAsia="仿宋_GB2312" w:hAnsi="Times New Roman" w:hint="eastAsia"/>
                <w:kern w:val="0"/>
                <w:sz w:val="28"/>
                <w:szCs w:val="28"/>
              </w:rPr>
              <w:t>。</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（三）项目主要参与方</w:t>
            </w:r>
            <w:r w:rsidR="00E025BF">
              <w:rPr>
                <w:rFonts w:ascii="Times New Roman" w:eastAsia="仿宋_GB2312" w:hAnsi="Times New Roman" w:hint="eastAsia"/>
                <w:kern w:val="0"/>
                <w:sz w:val="28"/>
                <w:szCs w:val="28"/>
              </w:rPr>
              <w:t>。</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（四）项目实施情况</w:t>
            </w:r>
            <w:r w:rsidR="00E025BF">
              <w:rPr>
                <w:rFonts w:ascii="Times New Roman" w:eastAsia="仿宋_GB2312" w:hAnsi="Times New Roman" w:hint="eastAsia"/>
                <w:kern w:val="0"/>
                <w:sz w:val="28"/>
                <w:szCs w:val="28"/>
              </w:rPr>
              <w:t>。</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包</w:t>
            </w:r>
            <w:r>
              <w:rPr>
                <w:rFonts w:ascii="Times New Roman" w:eastAsia="仿宋_GB2312" w:hAnsi="Times New Roman" w:hint="eastAsia"/>
                <w:sz w:val="28"/>
                <w:szCs w:val="28"/>
              </w:rPr>
              <w:t>括项目实施的具体内容、范围、计划及进展情况等。如果项目内容在实施期内发生变更，应当说明变更的内容、依据及变更程序。</w:t>
            </w:r>
          </w:p>
        </w:tc>
      </w:tr>
      <w:tr w:rsidR="003E6881" w:rsidTr="00E025BF">
        <w:tc>
          <w:tcPr>
            <w:tcW w:w="8522" w:type="dxa"/>
          </w:tcPr>
          <w:p w:rsidR="00000000" w:rsidRDefault="005F66AD">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kern w:val="0"/>
                <w:sz w:val="28"/>
                <w:szCs w:val="28"/>
              </w:rPr>
              <w:t>（五）资金来源和使用情况</w:t>
            </w:r>
            <w:r w:rsidR="00E025BF">
              <w:rPr>
                <w:rFonts w:ascii="Times New Roman" w:eastAsia="仿宋_GB2312" w:hAnsi="Times New Roman" w:hint="eastAsia"/>
                <w:kern w:val="0"/>
                <w:sz w:val="28"/>
                <w:szCs w:val="28"/>
              </w:rPr>
              <w:t>。</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项目资金来源与使用情况、投融资管理情况、财务管理状况、预算情况等。</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二、绩效评价工作情况</w:t>
            </w:r>
          </w:p>
        </w:tc>
      </w:tr>
      <w:tr w:rsidR="003E6881" w:rsidTr="00E025BF">
        <w:trPr>
          <w:trHeight w:val="567"/>
        </w:trPr>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（一）绩效评价目的</w:t>
            </w:r>
            <w:r w:rsidR="00E025BF">
              <w:rPr>
                <w:rFonts w:eastAsia="仿宋_GB2312" w:hint="eastAsia"/>
                <w:sz w:val="28"/>
                <w:szCs w:val="28"/>
              </w:rPr>
              <w:t>。</w:t>
            </w:r>
          </w:p>
          <w:p w:rsidR="00000000"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（二）绩效评价对象、范围与时段</w:t>
            </w:r>
            <w:r w:rsidR="00E025BF">
              <w:rPr>
                <w:rFonts w:eastAsia="仿宋_GB2312" w:hint="eastAsia"/>
                <w:sz w:val="28"/>
                <w:szCs w:val="28"/>
              </w:rPr>
              <w:t>。</w:t>
            </w:r>
          </w:p>
          <w:p w:rsidR="00000000"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（三）绩效评价工作方案制定过程</w:t>
            </w:r>
            <w:r w:rsidR="00E025BF">
              <w:rPr>
                <w:rFonts w:eastAsia="仿宋_GB2312" w:hint="eastAsia"/>
                <w:sz w:val="28"/>
                <w:szCs w:val="28"/>
              </w:rPr>
              <w:t>。</w:t>
            </w:r>
          </w:p>
          <w:p w:rsidR="00000000"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（四）绩效评价原则与方法</w:t>
            </w:r>
            <w:r w:rsidR="00E025BF">
              <w:rPr>
                <w:rFonts w:eastAsia="仿宋_GB2312" w:hint="eastAsia"/>
                <w:sz w:val="28"/>
                <w:szCs w:val="28"/>
              </w:rPr>
              <w:t>。</w:t>
            </w:r>
          </w:p>
        </w:tc>
      </w:tr>
      <w:tr w:rsidR="003E6881" w:rsidTr="00E025BF">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lastRenderedPageBreak/>
              <w:t>（五）绩效评价实施过程</w:t>
            </w:r>
            <w:r w:rsidR="00E025BF">
              <w:rPr>
                <w:rFonts w:ascii="仿宋_GB2312" w:eastAsia="仿宋_GB2312" w:hint="eastAsia"/>
                <w:sz w:val="28"/>
                <w:szCs w:val="28"/>
              </w:rPr>
              <w:t>。</w:t>
            </w:r>
          </w:p>
        </w:tc>
      </w:tr>
      <w:tr w:rsidR="003E6881" w:rsidTr="00E025BF">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（六）数据收集方法</w:t>
            </w:r>
            <w:r w:rsidR="00E025BF">
              <w:rPr>
                <w:rFonts w:ascii="仿宋_GB2312" w:eastAsia="仿宋_GB2312" w:hint="eastAsia"/>
                <w:sz w:val="28"/>
                <w:szCs w:val="28"/>
              </w:rPr>
              <w:t>。</w:t>
            </w:r>
          </w:p>
        </w:tc>
      </w:tr>
      <w:tr w:rsidR="003E6881" w:rsidTr="00E025BF">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（七）绩效评价的局限性（如有）</w:t>
            </w:r>
            <w:r w:rsidR="00E025BF">
              <w:rPr>
                <w:rFonts w:ascii="仿宋_GB2312" w:eastAsia="仿宋_GB2312" w:hint="eastAsia"/>
                <w:sz w:val="28"/>
                <w:szCs w:val="28"/>
              </w:rPr>
              <w:t>。</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三、评价结论和绩效分析</w:t>
            </w:r>
          </w:p>
          <w:p w:rsidR="00000000" w:rsidRDefault="005F66AD">
            <w:pPr>
              <w:pStyle w:val="2"/>
              <w:widowControl w:val="0"/>
              <w:adjustRightInd w:val="0"/>
              <w:snapToGrid w:val="0"/>
              <w:spacing w:line="600" w:lineRule="exact"/>
              <w:ind w:firstLine="560"/>
              <w:jc w:val="both"/>
              <w:rPr>
                <w:rFonts w:ascii="仿宋_GB2312" w:eastAsia="仿宋_GB2312"/>
                <w:bCs/>
                <w:sz w:val="28"/>
                <w:szCs w:val="28"/>
              </w:rPr>
            </w:pPr>
            <w:r>
              <w:rPr>
                <w:rFonts w:ascii="仿宋_GB2312" w:eastAsia="仿宋_GB2312" w:hint="eastAsia"/>
                <w:bCs/>
                <w:sz w:val="28"/>
                <w:szCs w:val="28"/>
              </w:rPr>
              <w:t>（一）评价结论</w:t>
            </w:r>
            <w:r w:rsidR="00E025BF">
              <w:rPr>
                <w:rFonts w:ascii="仿宋_GB2312" w:eastAsia="仿宋_GB2312" w:hint="eastAsia"/>
                <w:bCs/>
                <w:sz w:val="28"/>
                <w:szCs w:val="28"/>
              </w:rPr>
              <w:t>。</w:t>
            </w:r>
          </w:p>
          <w:p w:rsidR="00000000" w:rsidRDefault="005F66AD">
            <w:pPr>
              <w:pStyle w:val="2"/>
              <w:widowControl w:val="0"/>
              <w:adjustRightInd w:val="0"/>
              <w:snapToGrid w:val="0"/>
              <w:spacing w:line="600" w:lineRule="exact"/>
              <w:ind w:firstLine="560"/>
              <w:jc w:val="both"/>
              <w:rPr>
                <w:rFonts w:ascii="仿宋_GB2312" w:eastAsia="仿宋_GB2312"/>
                <w:b/>
                <w:sz w:val="28"/>
                <w:szCs w:val="28"/>
              </w:rPr>
            </w:pPr>
            <w:r>
              <w:rPr>
                <w:rFonts w:ascii="仿宋_GB2312" w:eastAsia="仿宋_GB2312" w:hint="eastAsia"/>
                <w:bCs/>
                <w:sz w:val="28"/>
                <w:szCs w:val="28"/>
              </w:rPr>
              <w:t>（二）绩效分析</w:t>
            </w:r>
            <w:r w:rsidR="00E025BF">
              <w:rPr>
                <w:rFonts w:ascii="仿宋_GB2312" w:eastAsia="仿宋_GB2312" w:hint="eastAsia"/>
                <w:bCs/>
                <w:sz w:val="28"/>
                <w:szCs w:val="28"/>
              </w:rPr>
              <w:t>。</w:t>
            </w:r>
          </w:p>
        </w:tc>
      </w:tr>
      <w:tr w:rsidR="003E6881" w:rsidTr="00E025BF">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对项目产出、效果和管理指标进行分析和评价。</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四、存在问题及原因分析</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通过分析各指标的评价结果，总结项目存在的不足及原因，明确责任主体，为提出相关建议奠定基础。</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五、相关建议</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通过综合考虑各指标的评价结果，有针对性地对项目存在的不足提出改进措施和建议。措施或建议应当具有较强的可行性、前瞻性及科学性，有利于促进和提高项目绩效水平。</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六、绩效评价报告使用限制等其他需要说明的问题。</w:t>
            </w:r>
          </w:p>
        </w:tc>
      </w:tr>
      <w:tr w:rsidR="003E6881" w:rsidTr="00E025BF">
        <w:tc>
          <w:tcPr>
            <w:tcW w:w="8522" w:type="dxa"/>
          </w:tcPr>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七、评价主体签章</w:t>
            </w:r>
          </w:p>
        </w:tc>
      </w:tr>
      <w:tr w:rsidR="003E6881" w:rsidTr="00E025BF">
        <w:tc>
          <w:tcPr>
            <w:tcW w:w="8522" w:type="dxa"/>
          </w:tcPr>
          <w:p w:rsidR="00000000"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绩效评价报告应当由评价主体加盖公章。</w:t>
            </w:r>
          </w:p>
        </w:tc>
      </w:tr>
      <w:tr w:rsidR="003E6881" w:rsidTr="00E025BF">
        <w:tc>
          <w:tcPr>
            <w:tcW w:w="8522" w:type="dxa"/>
          </w:tcPr>
          <w:p w:rsidR="00F2147A" w:rsidRDefault="00F2147A" w:rsidP="00F2147A">
            <w:pPr>
              <w:pStyle w:val="2"/>
              <w:widowControl w:val="0"/>
              <w:adjustRightInd w:val="0"/>
              <w:snapToGrid w:val="0"/>
              <w:spacing w:line="600" w:lineRule="exact"/>
              <w:ind w:firstLine="562"/>
              <w:jc w:val="both"/>
              <w:rPr>
                <w:rFonts w:ascii="仿宋_GB2312" w:eastAsia="仿宋_GB2312"/>
                <w:b/>
                <w:sz w:val="28"/>
                <w:szCs w:val="28"/>
              </w:rPr>
            </w:pPr>
          </w:p>
          <w:p w:rsidR="00000000"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lastRenderedPageBreak/>
              <w:t>八、相关附件</w:t>
            </w:r>
          </w:p>
        </w:tc>
      </w:tr>
      <w:tr w:rsidR="003E6881" w:rsidTr="00E025BF">
        <w:tc>
          <w:tcPr>
            <w:tcW w:w="8522" w:type="dxa"/>
          </w:tcPr>
          <w:p w:rsidR="00000000"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通常包括主要评价依据、</w:t>
            </w:r>
            <w:r>
              <w:rPr>
                <w:rFonts w:ascii="仿宋_GB2312" w:eastAsia="仿宋_GB2312" w:hint="eastAsia"/>
                <w:sz w:val="28"/>
                <w:szCs w:val="28"/>
              </w:rPr>
              <w:t>实地调研和座谈会相关资料、调查问卷汇总信息及其他支持评价结论的相关资料。</w:t>
            </w:r>
          </w:p>
        </w:tc>
      </w:tr>
    </w:tbl>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8" w:name="_Toc15666346"/>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4</w:t>
      </w:r>
      <w:r>
        <w:rPr>
          <w:rFonts w:ascii="黑体" w:eastAsia="黑体" w:hAnsi="黑体" w:hint="eastAsia"/>
          <w:b w:val="0"/>
          <w:bCs w:val="0"/>
          <w:sz w:val="28"/>
          <w:szCs w:val="28"/>
        </w:rPr>
        <w:t>：</w:t>
      </w:r>
    </w:p>
    <w:p w:rsidR="00000000" w:rsidRDefault="00F2147A">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项目建设期绩效评价共性指标框架（参考）</w:t>
      </w:r>
      <w:bookmarkEnd w:id="88"/>
    </w:p>
    <w:p w:rsidR="00000000" w:rsidRDefault="005F66AD">
      <w:pPr>
        <w:widowControl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项目绩效评价共性指标框架（参考）——建设期</w:t>
      </w:r>
    </w:p>
    <w:tbl>
      <w:tblPr>
        <w:tblW w:w="9954" w:type="dxa"/>
        <w:jc w:val="center"/>
        <w:tblLayout w:type="fixed"/>
        <w:tblLook w:val="04A0"/>
      </w:tblPr>
      <w:tblGrid>
        <w:gridCol w:w="1568"/>
        <w:gridCol w:w="1271"/>
        <w:gridCol w:w="1929"/>
        <w:gridCol w:w="5186"/>
      </w:tblGrid>
      <w:tr w:rsidR="003E6881">
        <w:trPr>
          <w:trHeight w:val="574"/>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一级指标</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二级指标</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指标解释</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项目公司</w:t>
            </w:r>
            <w:r>
              <w:rPr>
                <w:rFonts w:ascii="等线" w:eastAsia="等线" w:hAnsi="等线" w:cs="宋体"/>
                <w:b/>
                <w:bCs/>
                <w:sz w:val="22"/>
                <w:szCs w:val="22"/>
              </w:rPr>
              <w:br/>
            </w:r>
            <w:r>
              <w:rPr>
                <w:rFonts w:ascii="等线" w:eastAsia="等线" w:hAnsi="等线" w:cs="宋体" w:hint="eastAsia"/>
                <w:b/>
                <w:bCs/>
                <w:sz w:val="22"/>
                <w:szCs w:val="22"/>
              </w:rPr>
              <w:t>（社会资本）</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产出</w:t>
            </w: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竣工验收</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评价项目是否通过竣工验收及竣工验收情况。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效果</w:t>
            </w: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社会影响</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评价项目建设活动对社会发展所带来的直接或间接的正负面影响情况。如新增就业、社会荣誉、重大诉讼、公众舆情与群体性事件等。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生态影响</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评价项目建设期间对生态环境所带来的直接或间接的正负面影响情况。如节能减排、环保处罚等。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评价项目公司或社会资本是否做好项目运营准备工作，如资源配置、潜在风险及沟通协调机制等。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政府相关部门、项目实施机构、社会公众（服务对象）对项目公司或社会资本建设期间相关工作的满意程度。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管理</w:t>
            </w: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组织管理</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评价项目公司组织架构是否健全、人员配置是否合理，能否满足项目日常运作需求。</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资金管理</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评价社会资本项目资本金及项目公司融资资金的到位率和及时性。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档案管理</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评价项目建设相关资料的完整性、真实性以及归集整理的及时性。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信息公开</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评价项目公司或社会资本履行信息公开义务的及时性与准确性。</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lastRenderedPageBreak/>
              <w:t>项目实施机构</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产出</w:t>
            </w:r>
          </w:p>
        </w:tc>
        <w:tc>
          <w:tcPr>
            <w:tcW w:w="1929" w:type="dxa"/>
            <w:tcBorders>
              <w:top w:val="nil"/>
              <w:left w:val="nil"/>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履约情况</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评价项目实施机构是否及时、有效履行</w:t>
            </w:r>
            <w:r>
              <w:rPr>
                <w:rFonts w:ascii="等线" w:eastAsia="等线" w:hAnsi="等线" w:cs="宋体"/>
                <w:sz w:val="22"/>
                <w:szCs w:val="22"/>
              </w:rPr>
              <w:t>PPP项目合同约定的义务。</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成本控制</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评价项目实施机构履行项目建设成本监督管控责任的情况。（注：</w:t>
            </w:r>
            <w:r>
              <w:rPr>
                <w:rFonts w:ascii="等线" w:eastAsia="等线" w:hAnsi="等线" w:cs="宋体"/>
                <w:sz w:val="22"/>
                <w:szCs w:val="22"/>
              </w:rPr>
              <w:t>PPP项目合同对建设成本进行固定总价约定的不适用本指标）。</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效果</w:t>
            </w:r>
          </w:p>
        </w:tc>
        <w:tc>
          <w:tcPr>
            <w:tcW w:w="1929" w:type="dxa"/>
            <w:tcBorders>
              <w:top w:val="nil"/>
              <w:left w:val="nil"/>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社会公众、项目公司或社会资本对项目实施机构工作开展的满意程度。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评价项目实施机构是否为项目可持续性建立有效的工作保障和沟通协调机制。</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管理</w:t>
            </w:r>
          </w:p>
        </w:tc>
        <w:tc>
          <w:tcPr>
            <w:tcW w:w="1929" w:type="dxa"/>
            <w:tcBorders>
              <w:top w:val="nil"/>
              <w:left w:val="nil"/>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前期工作</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评价项目实施机构应承担的项目前期手续及各项工作的落实情况。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资金（资产）管</w:t>
            </w:r>
            <w:r>
              <w:rPr>
                <w:rFonts w:ascii="等线" w:eastAsia="等线" w:hAnsi="等线" w:cs="宋体" w:hint="eastAsia"/>
                <w:sz w:val="22"/>
                <w:szCs w:val="22"/>
              </w:rPr>
              <w:t>理</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评价项目实施机构股权投入、配套投入等到位率和及时性。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监督管理</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评价项目实施机构是否按照</w:t>
            </w:r>
            <w:r>
              <w:rPr>
                <w:rFonts w:ascii="等线" w:eastAsia="等线" w:hAnsi="等线" w:cs="宋体"/>
                <w:color w:val="000000"/>
                <w:sz w:val="22"/>
                <w:szCs w:val="22"/>
              </w:rPr>
              <w:t>PPP项目合同约定履行监督管理职能，如质量监督、财务监督及日常管理等。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000000" w:rsidRDefault="006D4264">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000000"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信息公开</w:t>
            </w:r>
          </w:p>
        </w:tc>
        <w:tc>
          <w:tcPr>
            <w:tcW w:w="5186" w:type="dxa"/>
            <w:tcBorders>
              <w:top w:val="nil"/>
              <w:left w:val="nil"/>
              <w:bottom w:val="single" w:sz="4" w:space="0" w:color="auto"/>
              <w:right w:val="single" w:sz="4" w:space="0" w:color="auto"/>
            </w:tcBorders>
            <w:shd w:val="clear" w:color="000000" w:fill="FFFFFF"/>
            <w:vAlign w:val="center"/>
          </w:tcPr>
          <w:p w:rsidR="00000000"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评价项目实施机构是否按照信息公开相关要求及时、准确公开信息。</w:t>
            </w:r>
          </w:p>
        </w:tc>
      </w:tr>
      <w:tr w:rsidR="003E6881">
        <w:trPr>
          <w:jc w:val="center"/>
        </w:trPr>
        <w:tc>
          <w:tcPr>
            <w:tcW w:w="9954" w:type="dxa"/>
            <w:gridSpan w:val="4"/>
            <w:tcBorders>
              <w:top w:val="nil"/>
              <w:left w:val="nil"/>
              <w:bottom w:val="nil"/>
              <w:right w:val="nil"/>
            </w:tcBorders>
            <w:shd w:val="clear" w:color="auto" w:fill="auto"/>
            <w:noWrap/>
            <w:vAlign w:val="center"/>
          </w:tcPr>
          <w:p w:rsidR="00000000" w:rsidRDefault="005F66AD">
            <w:pPr>
              <w:widowControl w:val="0"/>
              <w:adjustRightInd w:val="0"/>
              <w:snapToGrid w:val="0"/>
              <w:spacing w:line="600" w:lineRule="exact"/>
              <w:rPr>
                <w:rFonts w:ascii="宋体" w:eastAsia="宋体" w:hAnsi="宋体" w:cs="宋体"/>
                <w:sz w:val="22"/>
                <w:szCs w:val="22"/>
              </w:rPr>
            </w:pPr>
            <w:r>
              <w:rPr>
                <w:rFonts w:ascii="宋体" w:eastAsia="宋体" w:hAnsi="宋体" w:cs="宋体" w:hint="eastAsia"/>
                <w:sz w:val="22"/>
                <w:szCs w:val="22"/>
              </w:rPr>
              <w:t>备注：应根据项目行业特点与实际情况等适当调整二级指标，细化形成三级指标。</w:t>
            </w:r>
          </w:p>
        </w:tc>
      </w:tr>
    </w:tbl>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080" w:bottom="1440" w:left="108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9" w:name="_Toc15666347"/>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5</w:t>
      </w:r>
      <w:r>
        <w:rPr>
          <w:rFonts w:ascii="黑体" w:eastAsia="黑体" w:hAnsi="黑体" w:hint="eastAsia"/>
          <w:b w:val="0"/>
          <w:bCs w:val="0"/>
          <w:sz w:val="28"/>
          <w:szCs w:val="28"/>
        </w:rPr>
        <w:t>：</w:t>
      </w:r>
    </w:p>
    <w:p w:rsidR="00000000" w:rsidRDefault="005F66AD">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hint="eastAsia"/>
          <w:b w:val="0"/>
          <w:bCs w:val="0"/>
          <w:sz w:val="28"/>
          <w:szCs w:val="28"/>
        </w:rPr>
        <w:t>PPP项目运营期绩效评价共性指标框架（参考）</w:t>
      </w:r>
      <w:bookmarkEnd w:id="89"/>
    </w:p>
    <w:p w:rsidR="00000000" w:rsidRDefault="005F66AD">
      <w:pPr>
        <w:widowControl w:val="0"/>
        <w:tabs>
          <w:tab w:val="left" w:pos="709"/>
        </w:tabs>
        <w:adjustRightInd w:val="0"/>
        <w:snapToGrid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项目绩效评价共性指标框架（参考）——运营期</w:t>
      </w:r>
    </w:p>
    <w:tbl>
      <w:tblPr>
        <w:tblW w:w="15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273"/>
        <w:gridCol w:w="1419"/>
        <w:gridCol w:w="8793"/>
        <w:gridCol w:w="2125"/>
        <w:gridCol w:w="61"/>
      </w:tblGrid>
      <w:tr w:rsidR="003E6881">
        <w:trPr>
          <w:gridAfter w:val="1"/>
          <w:wAfter w:w="61" w:type="dxa"/>
          <w:trHeight w:val="424"/>
          <w:tblHeader/>
          <w:jc w:val="center"/>
        </w:trPr>
        <w:tc>
          <w:tcPr>
            <w:tcW w:w="1552" w:type="dxa"/>
            <w:shd w:val="clear" w:color="auto" w:fill="auto"/>
            <w:noWrap/>
            <w:vAlign w:val="center"/>
          </w:tcPr>
          <w:p w:rsidR="00000000"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 xml:space="preserve">　</w:t>
            </w:r>
          </w:p>
        </w:tc>
        <w:tc>
          <w:tcPr>
            <w:tcW w:w="1273" w:type="dxa"/>
            <w:shd w:val="clear" w:color="auto" w:fill="auto"/>
            <w:noWrap/>
            <w:vAlign w:val="center"/>
          </w:tcPr>
          <w:p w:rsidR="00000000"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一级指标</w:t>
            </w: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二级指标</w:t>
            </w:r>
          </w:p>
        </w:tc>
        <w:tc>
          <w:tcPr>
            <w:tcW w:w="8793" w:type="dxa"/>
            <w:shd w:val="clear" w:color="auto" w:fill="auto"/>
            <w:vAlign w:val="center"/>
          </w:tcPr>
          <w:p w:rsidR="00000000"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指标解释</w:t>
            </w:r>
          </w:p>
        </w:tc>
        <w:tc>
          <w:tcPr>
            <w:tcW w:w="2125" w:type="dxa"/>
            <w:shd w:val="clear" w:color="auto" w:fill="auto"/>
            <w:vAlign w:val="center"/>
          </w:tcPr>
          <w:p w:rsidR="00000000"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说明</w:t>
            </w:r>
          </w:p>
        </w:tc>
      </w:tr>
      <w:tr w:rsidR="003E6881">
        <w:trPr>
          <w:gridAfter w:val="1"/>
          <w:wAfter w:w="61" w:type="dxa"/>
          <w:jc w:val="center"/>
        </w:trPr>
        <w:tc>
          <w:tcPr>
            <w:tcW w:w="1552"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项目公司</w:t>
            </w:r>
            <w:r>
              <w:rPr>
                <w:rFonts w:ascii="等线" w:eastAsia="等线" w:hAnsi="等线" w:cs="宋体"/>
                <w:b/>
                <w:bCs/>
                <w:color w:val="000000"/>
                <w:sz w:val="21"/>
                <w:szCs w:val="21"/>
              </w:rPr>
              <w:br/>
            </w:r>
            <w:r>
              <w:rPr>
                <w:rFonts w:ascii="等线" w:eastAsia="等线" w:hAnsi="等线" w:cs="宋体" w:hint="eastAsia"/>
                <w:b/>
                <w:bCs/>
                <w:color w:val="000000"/>
                <w:sz w:val="21"/>
                <w:szCs w:val="21"/>
              </w:rPr>
              <w:t>（社会资本）</w:t>
            </w:r>
            <w:r>
              <w:rPr>
                <w:rFonts w:ascii="等线" w:eastAsia="等线" w:hAnsi="等线" w:cs="宋体"/>
                <w:b/>
                <w:bCs/>
                <w:color w:val="000000"/>
                <w:sz w:val="21"/>
                <w:szCs w:val="21"/>
              </w:rPr>
              <w:br/>
            </w:r>
            <w:r>
              <w:rPr>
                <w:rFonts w:ascii="等线" w:eastAsia="等线" w:hAnsi="等线" w:cs="宋体" w:hint="eastAsia"/>
                <w:b/>
                <w:bCs/>
                <w:color w:val="000000"/>
                <w:sz w:val="21"/>
                <w:szCs w:val="21"/>
              </w:rPr>
              <w:t>绩效评价</w:t>
            </w:r>
            <w:r>
              <w:rPr>
                <w:rFonts w:ascii="等线" w:eastAsia="等线" w:hAnsi="等线" w:cs="宋体"/>
                <w:b/>
                <w:bCs/>
                <w:color w:val="000000"/>
                <w:sz w:val="21"/>
                <w:szCs w:val="21"/>
              </w:rPr>
              <w:br/>
            </w:r>
            <w:r>
              <w:rPr>
                <w:rFonts w:ascii="等线" w:eastAsia="等线" w:hAnsi="等线" w:cs="宋体" w:hint="eastAsia"/>
                <w:b/>
                <w:bCs/>
                <w:color w:val="000000"/>
                <w:sz w:val="21"/>
                <w:szCs w:val="21"/>
              </w:rPr>
              <w:t>（</w:t>
            </w:r>
            <w:r>
              <w:rPr>
                <w:rFonts w:ascii="等线" w:eastAsia="等线" w:hAnsi="等线" w:cs="宋体"/>
                <w:b/>
                <w:bCs/>
                <w:color w:val="000000"/>
                <w:sz w:val="21"/>
                <w:szCs w:val="21"/>
              </w:rPr>
              <w:t>100分）</w:t>
            </w:r>
          </w:p>
        </w:tc>
        <w:tc>
          <w:tcPr>
            <w:tcW w:w="1273"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产出</w:t>
            </w: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项目运营</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评价项目运营的数量、质量与时效等目标完成情况。如完成率、达标率与及时性等。</w:t>
            </w:r>
          </w:p>
        </w:tc>
        <w:tc>
          <w:tcPr>
            <w:tcW w:w="2125"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color w:val="000000"/>
                <w:sz w:val="21"/>
                <w:szCs w:val="21"/>
              </w:rPr>
              <w:t>1、“产出”指标应作为按效付费的核心指标，指标权重不低于总权重的80%，其中“项目运营”与“项目维护”指标不低于总权重的60%；</w:t>
            </w:r>
            <w:r>
              <w:rPr>
                <w:rFonts w:ascii="等线" w:eastAsia="等线" w:hAnsi="等线" w:cs="宋体"/>
                <w:color w:val="000000"/>
                <w:sz w:val="21"/>
                <w:szCs w:val="21"/>
              </w:rPr>
              <w:br/>
              <w:t>2、原则上不低于80分才可全额付费。</w:t>
            </w: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kern w:val="44"/>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kern w:val="44"/>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项目维护</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评价项目设施设备等相关资产维护的数量、质量与时效等目标完成情况。如设施设备维护频次、完好率与维护及时性等。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成本效益</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评价项目运营维护的成本情况。如成本构成合理性、实际成本与计划成本对比情况、成本节约率、投入产出比等。（注：</w:t>
            </w:r>
            <w:r>
              <w:rPr>
                <w:rFonts w:ascii="等线" w:eastAsia="等线" w:hAnsi="等线" w:cs="宋体"/>
                <w:sz w:val="21"/>
                <w:szCs w:val="21"/>
              </w:rPr>
              <w:t>PPP项目合同中未对运营维护成本控制进行约定的项目适用本指标）</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安全保障</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评价项目公司（或社会资本）在提供公共服务过程中安全保障情况。如重大事故发生率、安全生产率、应急处理情况等。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效果</w:t>
            </w: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经济影响</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评价项目实施对经济发展所带来的直接或间接的正负面影响情况。如对产业带动及区域经济影响等。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生态影响</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评价项目实施对生态环境所带来的直接或间接的正负面影响情况。如节能减排、环保处罚等。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社会影响</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评价项目实施对社会发展所带来的直接或间接的正负面影响情况。如新增就业、</w:t>
            </w:r>
            <w:r>
              <w:rPr>
                <w:rFonts w:ascii="等线" w:eastAsia="等线" w:hAnsi="等线" w:cs="宋体" w:hint="eastAsia"/>
                <w:sz w:val="21"/>
                <w:szCs w:val="21"/>
              </w:rPr>
              <w:t>社会荣誉、重大诉讼、公众舆情与群体性事件等。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可持续性</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评价项目在发展、运行管理及财务状况等方面的可持续性情况。</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满意度</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政府相关部门、项目实施机构、社会公众（服务对象）对项目公司或社会资本提供公共服务质量和效率的满意程度。</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管理</w:t>
            </w: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组织管理</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评价项目运营管理实施及组织保障等情况。如组织架构、人员管理及决策审批流程等。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财务管理</w:t>
            </w:r>
          </w:p>
        </w:tc>
        <w:tc>
          <w:tcPr>
            <w:tcW w:w="8793" w:type="dxa"/>
            <w:shd w:val="clear" w:color="000000" w:fill="FFFFFF"/>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评价项目资金管理、会计核算等财务管理内容的合规性。</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制度管理</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评价内控制度的健全程度及执行效率。</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档案管理</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评价项目运营、维护等相关资料的完整性、真实性以及归集整理的及时性。</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信息公开</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评价项目公司或社会资本履行信息公开义务的及时性与准确性。</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restart"/>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lastRenderedPageBreak/>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000000" w:rsidRDefault="006D4264">
            <w:pPr>
              <w:widowControl w:val="0"/>
              <w:adjustRightInd w:val="0"/>
              <w:snapToGrid w:val="0"/>
              <w:spacing w:line="600" w:lineRule="exact"/>
              <w:jc w:val="center"/>
              <w:rPr>
                <w:rFonts w:ascii="等线" w:eastAsia="等线" w:hAnsi="等线" w:cs="宋体"/>
                <w:b/>
                <w:bCs/>
                <w:kern w:val="44"/>
                <w:sz w:val="21"/>
                <w:szCs w:val="21"/>
              </w:rPr>
            </w:pPr>
          </w:p>
          <w:p w:rsidR="00000000" w:rsidRDefault="006D4264">
            <w:pPr>
              <w:widowControl w:val="0"/>
              <w:adjustRightInd w:val="0"/>
              <w:snapToGrid w:val="0"/>
              <w:spacing w:line="600" w:lineRule="exact"/>
              <w:jc w:val="center"/>
              <w:rPr>
                <w:rFonts w:ascii="等线" w:eastAsia="等线" w:hAnsi="等线" w:cs="宋体"/>
                <w:b/>
                <w:bCs/>
                <w:kern w:val="44"/>
                <w:sz w:val="21"/>
                <w:szCs w:val="21"/>
              </w:rPr>
            </w:pPr>
          </w:p>
          <w:p w:rsidR="00000000"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000000" w:rsidRDefault="006D4264">
            <w:pPr>
              <w:widowControl w:val="0"/>
              <w:adjustRightInd w:val="0"/>
              <w:snapToGrid w:val="0"/>
              <w:spacing w:line="600" w:lineRule="exact"/>
              <w:jc w:val="center"/>
              <w:rPr>
                <w:rFonts w:ascii="等线" w:eastAsia="等线" w:hAnsi="等线" w:cs="宋体"/>
                <w:b/>
                <w:bCs/>
                <w:kern w:val="44"/>
                <w:sz w:val="21"/>
                <w:szCs w:val="21"/>
              </w:rPr>
            </w:pPr>
          </w:p>
        </w:tc>
        <w:tc>
          <w:tcPr>
            <w:tcW w:w="1273" w:type="dxa"/>
            <w:vMerge w:val="restart"/>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lastRenderedPageBreak/>
              <w:t>产出</w:t>
            </w: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按效付费</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评价项目实施机构是否及时、充分按照</w:t>
            </w:r>
            <w:r>
              <w:rPr>
                <w:rFonts w:ascii="等线" w:eastAsia="等线" w:hAnsi="等线" w:cs="宋体"/>
                <w:sz w:val="21"/>
                <w:szCs w:val="21"/>
              </w:rPr>
              <w:t>PPP项目合同约定履行按效付费义务。</w:t>
            </w:r>
          </w:p>
        </w:tc>
        <w:tc>
          <w:tcPr>
            <w:tcW w:w="2125" w:type="dxa"/>
            <w:vMerge w:val="restart"/>
            <w:shd w:val="clear" w:color="auto" w:fill="auto"/>
            <w:vAlign w:val="center"/>
          </w:tcPr>
          <w:p w:rsidR="00000000" w:rsidRDefault="006D4264">
            <w:pPr>
              <w:widowControl w:val="0"/>
              <w:adjustRightInd w:val="0"/>
              <w:snapToGrid w:val="0"/>
              <w:spacing w:line="600" w:lineRule="exact"/>
              <w:jc w:val="center"/>
              <w:rPr>
                <w:rFonts w:ascii="等线" w:eastAsia="等线" w:hAnsi="等线" w:cs="宋体"/>
                <w:color w:val="000000"/>
                <w:sz w:val="21"/>
                <w:szCs w:val="21"/>
              </w:rPr>
            </w:pPr>
          </w:p>
          <w:p w:rsidR="00000000" w:rsidRDefault="006D4264">
            <w:pPr>
              <w:widowControl w:val="0"/>
              <w:adjustRightInd w:val="0"/>
              <w:snapToGrid w:val="0"/>
              <w:spacing w:line="600" w:lineRule="exact"/>
              <w:jc w:val="center"/>
              <w:rPr>
                <w:rFonts w:ascii="等线" w:eastAsia="等线" w:hAnsi="等线" w:cs="宋体"/>
                <w:color w:val="000000"/>
                <w:sz w:val="21"/>
                <w:szCs w:val="21"/>
              </w:rPr>
            </w:pPr>
          </w:p>
          <w:p w:rsidR="00000000" w:rsidRDefault="006D4264">
            <w:pPr>
              <w:widowControl w:val="0"/>
              <w:adjustRightInd w:val="0"/>
              <w:snapToGrid w:val="0"/>
              <w:spacing w:line="600" w:lineRule="exact"/>
              <w:jc w:val="center"/>
              <w:rPr>
                <w:rFonts w:ascii="等线" w:eastAsia="等线" w:hAnsi="等线" w:cs="宋体"/>
                <w:color w:val="000000"/>
                <w:sz w:val="21"/>
                <w:szCs w:val="21"/>
              </w:rPr>
            </w:pPr>
          </w:p>
          <w:p w:rsidR="00000000"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“物有所值”指标可结合中期评估等工作定期开展。</w:t>
            </w: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kern w:val="44"/>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kern w:val="44"/>
                <w:sz w:val="21"/>
                <w:szCs w:val="21"/>
              </w:rPr>
            </w:pP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其他履约情况</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评价项目实施机构是否及时、有效履行</w:t>
            </w:r>
            <w:r>
              <w:rPr>
                <w:rFonts w:ascii="等线" w:eastAsia="等线" w:hAnsi="等线" w:cs="宋体"/>
                <w:sz w:val="21"/>
                <w:szCs w:val="21"/>
              </w:rPr>
              <w:t>PPP项目合同约定的其他义务。</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效果</w:t>
            </w: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满意度</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社会公众、项目公司或社会资本对项目实施机构工作开展的满意程度。</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可持续性</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评价项目实施机构是否为项目可持续性建立有效的工作保障和沟通协调机制。</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物有所值</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评价项目物有所值实现程度。</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管理</w:t>
            </w: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预算编制</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评价项目实施机构是否及时、准确将</w:t>
            </w:r>
            <w:r>
              <w:rPr>
                <w:rFonts w:ascii="等线" w:eastAsia="等线" w:hAnsi="等线" w:cs="宋体"/>
                <w:sz w:val="21"/>
                <w:szCs w:val="21"/>
              </w:rPr>
              <w:t>PPP项目支出责任纳入年度预算。</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绩效目标与指标</w:t>
            </w:r>
          </w:p>
        </w:tc>
        <w:tc>
          <w:tcPr>
            <w:tcW w:w="8793" w:type="dxa"/>
            <w:shd w:val="clear" w:color="000000" w:fill="FFFFFF"/>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评价项目实施机构是否编制合理、明确的年度绩效目标和绩效指标。</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419" w:type="dxa"/>
            <w:shd w:val="clear" w:color="000000" w:fill="FFFFFF"/>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监督管理</w:t>
            </w:r>
          </w:p>
        </w:tc>
        <w:tc>
          <w:tcPr>
            <w:tcW w:w="8793" w:type="dxa"/>
            <w:shd w:val="clear" w:color="000000" w:fill="FFFFFF"/>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评价项目实施机构是否按照</w:t>
            </w:r>
            <w:r>
              <w:rPr>
                <w:rFonts w:ascii="等线" w:eastAsia="等线" w:hAnsi="等线" w:cs="宋体"/>
                <w:color w:val="000000"/>
                <w:sz w:val="21"/>
                <w:szCs w:val="21"/>
              </w:rPr>
              <w:t>PPP项目合同约定履行监督管理职能，如质量监督、财务监督及日常管理等。</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000000" w:rsidRDefault="006D4264">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000000"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信息公开</w:t>
            </w:r>
          </w:p>
        </w:tc>
        <w:tc>
          <w:tcPr>
            <w:tcW w:w="8793" w:type="dxa"/>
            <w:shd w:val="clear" w:color="auto" w:fill="auto"/>
            <w:vAlign w:val="center"/>
          </w:tcPr>
          <w:p w:rsidR="00000000"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评价项目实施机构是否按照信息公开相关要求及时、准确公开信息。</w:t>
            </w:r>
          </w:p>
        </w:tc>
        <w:tc>
          <w:tcPr>
            <w:tcW w:w="2125" w:type="dxa"/>
            <w:vMerge/>
            <w:vAlign w:val="center"/>
          </w:tcPr>
          <w:p w:rsidR="00000000" w:rsidRDefault="006D4264">
            <w:pPr>
              <w:widowControl w:val="0"/>
              <w:adjustRightInd w:val="0"/>
              <w:snapToGrid w:val="0"/>
              <w:spacing w:line="600" w:lineRule="exact"/>
              <w:rPr>
                <w:rFonts w:ascii="等线" w:eastAsia="等线" w:hAnsi="等线" w:cs="宋体"/>
                <w:color w:val="000000"/>
                <w:sz w:val="21"/>
                <w:szCs w:val="21"/>
              </w:rPr>
            </w:pPr>
          </w:p>
        </w:tc>
      </w:tr>
      <w:tr w:rsidR="003E6881">
        <w:trPr>
          <w:jc w:val="center"/>
        </w:trPr>
        <w:tc>
          <w:tcPr>
            <w:tcW w:w="15223" w:type="dxa"/>
            <w:gridSpan w:val="6"/>
            <w:tcBorders>
              <w:top w:val="nil"/>
              <w:left w:val="nil"/>
              <w:bottom w:val="nil"/>
              <w:right w:val="nil"/>
            </w:tcBorders>
            <w:shd w:val="clear" w:color="auto" w:fill="auto"/>
            <w:noWrap/>
            <w:vAlign w:val="center"/>
          </w:tcPr>
          <w:p w:rsidR="00000000"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备注：应根据项目行业特点与实际情况等适当调整二级指标，细化形成三级指标。</w:t>
            </w:r>
          </w:p>
        </w:tc>
      </w:tr>
    </w:tbl>
    <w:p w:rsidR="006D4264" w:rsidRDefault="006D4264">
      <w:pPr>
        <w:spacing w:line="600" w:lineRule="exact"/>
      </w:pPr>
    </w:p>
    <w:sectPr w:rsidR="006D4264" w:rsidSect="003E6881">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64" w:rsidRDefault="006D4264" w:rsidP="003E6881">
      <w:pPr>
        <w:ind w:firstLine="420"/>
      </w:pPr>
      <w:r>
        <w:separator/>
      </w:r>
    </w:p>
  </w:endnote>
  <w:endnote w:type="continuationSeparator" w:id="1">
    <w:p w:rsidR="006D4264" w:rsidRDefault="006D4264" w:rsidP="003E688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3841442"/>
    </w:sdtPr>
    <w:sdtContent>
      <w:p w:rsidR="003E6881" w:rsidRDefault="00F2147A">
        <w:pPr>
          <w:pStyle w:val="a6"/>
          <w:jc w:val="center"/>
          <w:rPr>
            <w:rFonts w:ascii="Times New Roman" w:hAnsi="Times New Roman" w:cs="Times New Roman"/>
          </w:rPr>
        </w:pPr>
        <w:r>
          <w:rPr>
            <w:rFonts w:ascii="Times New Roman" w:hAnsi="Times New Roman" w:cs="Times New Roman"/>
          </w:rPr>
          <w:fldChar w:fldCharType="begin"/>
        </w:r>
        <w:r w:rsidR="005F66AD">
          <w:rPr>
            <w:rFonts w:ascii="Times New Roman" w:hAnsi="Times New Roman" w:cs="Times New Roman"/>
          </w:rPr>
          <w:instrText>PAGE   \* MERGEFORMAT</w:instrText>
        </w:r>
        <w:r>
          <w:rPr>
            <w:rFonts w:ascii="Times New Roman" w:hAnsi="Times New Roman" w:cs="Times New Roman"/>
          </w:rPr>
          <w:fldChar w:fldCharType="separate"/>
        </w:r>
        <w:r w:rsidR="002F74C8" w:rsidRPr="002F74C8">
          <w:rPr>
            <w:rFonts w:ascii="Times New Roman" w:hAnsi="Times New Roman" w:cs="Times New Roman"/>
            <w:noProof/>
            <w:lang w:val="zh-CN"/>
          </w:rPr>
          <w:t>13</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64" w:rsidRDefault="006D4264" w:rsidP="003E6881">
      <w:pPr>
        <w:ind w:firstLine="420"/>
      </w:pPr>
      <w:r>
        <w:separator/>
      </w:r>
    </w:p>
  </w:footnote>
  <w:footnote w:type="continuationSeparator" w:id="1">
    <w:p w:rsidR="006D4264" w:rsidRDefault="006D4264" w:rsidP="003E688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81" w:rsidRDefault="003E6881">
    <w:pPr>
      <w:pStyle w:val="a7"/>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FB7"/>
    <w:multiLevelType w:val="multilevel"/>
    <w:tmpl w:val="35234FB7"/>
    <w:lvl w:ilvl="0">
      <w:start w:val="1"/>
      <w:numFmt w:val="chineseCountingThousand"/>
      <w:lvlText w:val="第%1条"/>
      <w:lvlJc w:val="left"/>
      <w:pPr>
        <w:ind w:left="2264" w:hanging="420"/>
      </w:pPr>
      <w:rPr>
        <w:rFonts w:hint="eastAsia"/>
        <w:b/>
        <w:color w:val="000000" w:themeColor="text1"/>
        <w:lang w:val="en-US"/>
      </w:rPr>
    </w:lvl>
    <w:lvl w:ilvl="1">
      <w:start w:val="1"/>
      <w:numFmt w:val="japaneseCounting"/>
      <w:lvlText w:val="（%2）"/>
      <w:lvlJc w:val="left"/>
      <w:pPr>
        <w:ind w:left="2932" w:hanging="810"/>
      </w:pPr>
      <w:rPr>
        <w:rFonts w:hint="default"/>
      </w:rPr>
    </w:lvl>
    <w:lvl w:ilvl="2">
      <w:start w:val="1"/>
      <w:numFmt w:val="decimal"/>
      <w:lvlText w:val="%3."/>
      <w:lvlJc w:val="left"/>
      <w:pPr>
        <w:ind w:left="2902" w:hanging="360"/>
      </w:pPr>
      <w:rPr>
        <w:rFonts w:hint="default"/>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1">
    <w:nsid w:val="5E7E3F48"/>
    <w:multiLevelType w:val="multilevel"/>
    <w:tmpl w:val="5E7E3F48"/>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EC7"/>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568B3"/>
    <w:rsid w:val="004744D9"/>
    <w:rsid w:val="00485B24"/>
    <w:rsid w:val="00486E66"/>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E5561"/>
    <w:rsid w:val="007F00CD"/>
    <w:rsid w:val="00803E95"/>
    <w:rsid w:val="00812F5D"/>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253A"/>
    <w:rsid w:val="008F54E8"/>
    <w:rsid w:val="00902829"/>
    <w:rsid w:val="00926FA0"/>
    <w:rsid w:val="0094328E"/>
    <w:rsid w:val="0095553A"/>
    <w:rsid w:val="00960A3F"/>
    <w:rsid w:val="00966279"/>
    <w:rsid w:val="00970982"/>
    <w:rsid w:val="009747E2"/>
    <w:rsid w:val="00986A1D"/>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72B04"/>
    <w:rsid w:val="00EA74AD"/>
    <w:rsid w:val="00EC4EF5"/>
    <w:rsid w:val="00EC65FB"/>
    <w:rsid w:val="00ED6ECB"/>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881"/>
    <w:rPr>
      <w:rFonts w:eastAsiaTheme="minorEastAsia"/>
      <w:sz w:val="24"/>
      <w:szCs w:val="24"/>
    </w:rPr>
  </w:style>
  <w:style w:type="paragraph" w:styleId="1">
    <w:name w:val="heading 1"/>
    <w:basedOn w:val="a"/>
    <w:next w:val="a"/>
    <w:uiPriority w:val="9"/>
    <w:qFormat/>
    <w:rsid w:val="003E6881"/>
    <w:pPr>
      <w:keepNext/>
      <w:keepLines/>
      <w:widowControl w:val="0"/>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6881"/>
  </w:style>
  <w:style w:type="paragraph" w:styleId="a4">
    <w:name w:val="Body Text"/>
    <w:basedOn w:val="a"/>
    <w:qFormat/>
    <w:rsid w:val="003E6881"/>
    <w:pPr>
      <w:widowControl w:val="0"/>
      <w:spacing w:line="160" w:lineRule="exact"/>
      <w:jc w:val="both"/>
    </w:pPr>
    <w:rPr>
      <w:rFonts w:eastAsia="仿宋_GB2312"/>
      <w:color w:val="0000FF"/>
      <w:kern w:val="2"/>
      <w:sz w:val="21"/>
      <w:szCs w:val="20"/>
    </w:rPr>
  </w:style>
  <w:style w:type="paragraph" w:styleId="a5">
    <w:name w:val="Balloon Text"/>
    <w:basedOn w:val="a"/>
    <w:link w:val="Char0"/>
    <w:qFormat/>
    <w:rsid w:val="003E6881"/>
    <w:rPr>
      <w:sz w:val="18"/>
      <w:szCs w:val="18"/>
    </w:rPr>
  </w:style>
  <w:style w:type="paragraph" w:styleId="a6">
    <w:name w:val="footer"/>
    <w:basedOn w:val="a"/>
    <w:uiPriority w:val="99"/>
    <w:unhideWhenUsed/>
    <w:qFormat/>
    <w:rsid w:val="003E6881"/>
    <w:pPr>
      <w:widowControl w:val="0"/>
      <w:tabs>
        <w:tab w:val="center" w:pos="4153"/>
        <w:tab w:val="right" w:pos="8306"/>
      </w:tabs>
      <w:snapToGrid w:val="0"/>
    </w:pPr>
    <w:rPr>
      <w:rFonts w:asciiTheme="minorHAnsi" w:hAnsiTheme="minorHAnsi" w:cstheme="minorBidi"/>
      <w:kern w:val="2"/>
      <w:sz w:val="18"/>
      <w:szCs w:val="18"/>
    </w:rPr>
  </w:style>
  <w:style w:type="paragraph" w:styleId="a7">
    <w:name w:val="header"/>
    <w:basedOn w:val="a"/>
    <w:uiPriority w:val="99"/>
    <w:unhideWhenUsed/>
    <w:qFormat/>
    <w:rsid w:val="003E688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rsid w:val="003E6881"/>
    <w:pPr>
      <w:tabs>
        <w:tab w:val="left" w:pos="1050"/>
        <w:tab w:val="right" w:leader="dot" w:pos="8296"/>
      </w:tabs>
      <w:spacing w:line="720" w:lineRule="auto"/>
    </w:pPr>
    <w:rPr>
      <w:kern w:val="2"/>
    </w:rPr>
  </w:style>
  <w:style w:type="paragraph" w:styleId="a8">
    <w:name w:val="annotation subject"/>
    <w:basedOn w:val="a3"/>
    <w:next w:val="a3"/>
    <w:link w:val="Char1"/>
    <w:qFormat/>
    <w:rsid w:val="003E6881"/>
    <w:rPr>
      <w:b/>
      <w:bCs/>
    </w:rPr>
  </w:style>
  <w:style w:type="table" w:styleId="a9">
    <w:name w:val="Table Grid"/>
    <w:basedOn w:val="a1"/>
    <w:uiPriority w:val="39"/>
    <w:qFormat/>
    <w:rsid w:val="003E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3E6881"/>
    <w:rPr>
      <w:color w:val="0563C1" w:themeColor="hyperlink"/>
      <w:u w:val="single"/>
    </w:rPr>
  </w:style>
  <w:style w:type="character" w:styleId="ab">
    <w:name w:val="annotation reference"/>
    <w:basedOn w:val="a0"/>
    <w:qFormat/>
    <w:rsid w:val="003E6881"/>
    <w:rPr>
      <w:sz w:val="21"/>
      <w:szCs w:val="21"/>
    </w:rPr>
  </w:style>
  <w:style w:type="paragraph" w:customStyle="1" w:styleId="11">
    <w:name w:val="列出段落1"/>
    <w:basedOn w:val="a"/>
    <w:uiPriority w:val="99"/>
    <w:qFormat/>
    <w:rsid w:val="003E6881"/>
    <w:pPr>
      <w:widowControl w:val="0"/>
      <w:ind w:firstLineChars="200" w:firstLine="420"/>
      <w:jc w:val="both"/>
    </w:pPr>
    <w:rPr>
      <w:rFonts w:asciiTheme="minorHAnsi" w:hAnsiTheme="minorHAnsi" w:cstheme="minorBidi"/>
      <w:kern w:val="2"/>
      <w:sz w:val="21"/>
      <w:szCs w:val="22"/>
    </w:rPr>
  </w:style>
  <w:style w:type="paragraph" w:customStyle="1" w:styleId="110">
    <w:name w:val="列出段落11"/>
    <w:basedOn w:val="a"/>
    <w:uiPriority w:val="34"/>
    <w:qFormat/>
    <w:rsid w:val="003E6881"/>
    <w:pPr>
      <w:widowControl w:val="0"/>
      <w:ind w:firstLineChars="200" w:firstLine="420"/>
      <w:jc w:val="both"/>
    </w:pPr>
    <w:rPr>
      <w:rFonts w:asciiTheme="minorHAnsi" w:hAnsiTheme="minorHAnsi" w:cstheme="minorBidi"/>
      <w:kern w:val="2"/>
      <w:sz w:val="21"/>
      <w:szCs w:val="22"/>
    </w:rPr>
  </w:style>
  <w:style w:type="paragraph" w:styleId="ac">
    <w:name w:val="List Paragraph"/>
    <w:basedOn w:val="a"/>
    <w:uiPriority w:val="34"/>
    <w:qFormat/>
    <w:rsid w:val="003E6881"/>
    <w:pPr>
      <w:ind w:firstLineChars="200" w:firstLine="420"/>
    </w:pPr>
    <w:rPr>
      <w:kern w:val="2"/>
    </w:rPr>
  </w:style>
  <w:style w:type="paragraph" w:customStyle="1" w:styleId="21">
    <w:name w:val="列出段落21"/>
    <w:basedOn w:val="a"/>
    <w:qFormat/>
    <w:rsid w:val="003E6881"/>
    <w:pPr>
      <w:widowControl w:val="0"/>
      <w:ind w:firstLineChars="200" w:firstLine="420"/>
      <w:jc w:val="both"/>
    </w:pPr>
    <w:rPr>
      <w:rFonts w:ascii="等线" w:eastAsia="等线" w:hAnsi="等线"/>
      <w:kern w:val="2"/>
      <w:sz w:val="21"/>
      <w:szCs w:val="21"/>
    </w:rPr>
  </w:style>
  <w:style w:type="paragraph" w:customStyle="1" w:styleId="2">
    <w:name w:val="列出段落2"/>
    <w:basedOn w:val="a"/>
    <w:uiPriority w:val="99"/>
    <w:qFormat/>
    <w:rsid w:val="003E6881"/>
    <w:pPr>
      <w:ind w:firstLineChars="200" w:firstLine="420"/>
    </w:pPr>
    <w:rPr>
      <w:kern w:val="2"/>
    </w:rPr>
  </w:style>
  <w:style w:type="character" w:customStyle="1" w:styleId="Char0">
    <w:name w:val="批注框文本 Char"/>
    <w:basedOn w:val="a0"/>
    <w:link w:val="a5"/>
    <w:qFormat/>
    <w:rsid w:val="003E6881"/>
    <w:rPr>
      <w:rFonts w:eastAsiaTheme="minorEastAsia"/>
      <w:sz w:val="18"/>
      <w:szCs w:val="18"/>
    </w:rPr>
  </w:style>
  <w:style w:type="character" w:customStyle="1" w:styleId="Char">
    <w:name w:val="批注文字 Char"/>
    <w:basedOn w:val="a0"/>
    <w:link w:val="a3"/>
    <w:qFormat/>
    <w:rsid w:val="003E6881"/>
    <w:rPr>
      <w:rFonts w:eastAsiaTheme="minorEastAsia"/>
      <w:sz w:val="24"/>
      <w:szCs w:val="24"/>
    </w:rPr>
  </w:style>
  <w:style w:type="character" w:customStyle="1" w:styleId="Char1">
    <w:name w:val="批注主题 Char"/>
    <w:basedOn w:val="Char"/>
    <w:link w:val="a8"/>
    <w:qFormat/>
    <w:rsid w:val="003E6881"/>
    <w:rPr>
      <w:rFonts w:eastAsiaTheme="minorEastAsia"/>
      <w:b/>
      <w:bCs/>
      <w:sz w:val="24"/>
      <w:szCs w:val="24"/>
    </w:rPr>
  </w:style>
  <w:style w:type="paragraph" w:customStyle="1" w:styleId="12">
    <w:name w:val="修订版本号1"/>
    <w:hidden/>
    <w:uiPriority w:val="99"/>
    <w:unhideWhenUsed/>
    <w:qFormat/>
    <w:rsid w:val="003E6881"/>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8C347-10C7-4F56-BFC4-0D4DB81C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24</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刘宝军</cp:lastModifiedBy>
  <cp:revision>179</cp:revision>
  <cp:lastPrinted>2020-03-31T01:48:00Z</cp:lastPrinted>
  <dcterms:created xsi:type="dcterms:W3CDTF">2020-02-20T02:02:00Z</dcterms:created>
  <dcterms:modified xsi:type="dcterms:W3CDTF">2020-03-31T02:01:00Z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