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仿宋_GB2312" w:hAnsi="黑体" w:eastAsia="仿宋_GB2312" w:cs="Times New Roman"/>
          <w:sz w:val="32"/>
          <w:szCs w:val="32"/>
        </w:rPr>
      </w:pPr>
      <w:r>
        <w:rPr>
          <w:rFonts w:hint="eastAsia" w:ascii="仿宋_GB2312" w:hAnsi="黑体" w:eastAsia="仿宋_GB2312" w:cs="Times New Roman"/>
          <w:sz w:val="32"/>
          <w:szCs w:val="32"/>
        </w:rPr>
        <w:t>附件5：</w:t>
      </w:r>
    </w:p>
    <w:p>
      <w:pPr>
        <w:widowControl/>
        <w:jc w:val="center"/>
        <w:rPr>
          <w:rFonts w:ascii="黑体" w:hAnsi="黑体" w:eastAsia="黑体" w:cs="Times New Roman"/>
          <w:sz w:val="36"/>
          <w:szCs w:val="32"/>
        </w:rPr>
      </w:pPr>
      <w:r>
        <w:rPr>
          <w:rFonts w:hint="eastAsia" w:ascii="黑体" w:hAnsi="黑体" w:eastAsia="黑体" w:cs="Times New Roman"/>
          <w:sz w:val="36"/>
          <w:szCs w:val="32"/>
        </w:rPr>
        <w:t>医疗住院收费票据（机打）式样</w:t>
      </w:r>
    </w:p>
    <w:p>
      <w:pPr>
        <w:widowControl/>
        <w:jc w:val="center"/>
        <w:rPr>
          <w:rFonts w:hint="eastAsia" w:ascii="黑体" w:hAnsi="黑体" w:eastAsia="黑体" w:cs="Times New Roman"/>
          <w:sz w:val="36"/>
          <w:szCs w:val="32"/>
          <w:lang w:eastAsia="zh-CN"/>
        </w:rPr>
      </w:pPr>
      <w:r>
        <w:rPr>
          <w:rFonts w:hint="eastAsia" w:ascii="黑体" w:hAnsi="黑体" w:eastAsia="黑体" w:cs="Times New Roman"/>
          <w:sz w:val="36"/>
          <w:szCs w:val="32"/>
          <w:lang w:eastAsia="zh-CN"/>
        </w:rPr>
        <w:drawing>
          <wp:inline distT="0" distB="0" distL="114300" distR="114300">
            <wp:extent cx="5262245" cy="3245485"/>
            <wp:effectExtent l="0" t="0" r="14605" b="12065"/>
            <wp:docPr id="3" name="图片 3" descr="微信图片_201906131526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19061315263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3245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黑体" w:hAnsi="黑体" w:eastAsia="黑体" w:cs="宋体"/>
          <w:color w:val="000000"/>
          <w:sz w:val="30"/>
          <w:szCs w:val="30"/>
        </w:rPr>
      </w:pPr>
      <w:r>
        <w:rPr>
          <w:rFonts w:hint="eastAsia" w:ascii="黑体" w:hAnsi="黑体" w:eastAsia="黑体" w:cs="宋体"/>
          <w:color w:val="000000"/>
          <w:sz w:val="30"/>
          <w:szCs w:val="30"/>
        </w:rPr>
        <w:t>说明</w:t>
      </w:r>
    </w:p>
    <w:p>
      <w:pPr>
        <w:ind w:firstLine="480" w:firstLineChars="200"/>
        <w:rPr>
          <w:rFonts w:ascii="仿宋_GB2312" w:hAnsi="仿宋" w:eastAsia="仿宋_GB2312" w:cs="宋体"/>
          <w:color w:val="000000"/>
          <w:sz w:val="24"/>
          <w:szCs w:val="22"/>
        </w:rPr>
      </w:pPr>
      <w:r>
        <w:rPr>
          <w:rFonts w:hint="eastAsia" w:ascii="仿宋_GB2312" w:hAnsi="仿宋" w:eastAsia="仿宋_GB2312" w:cs="宋体"/>
          <w:color w:val="000000"/>
          <w:sz w:val="24"/>
          <w:szCs w:val="22"/>
        </w:rPr>
        <w:t>1.票面要素。包括：财政票据名称、财政票据监制章、印制的机打票据代码、印制的机打票据号码、（机打）票据代码、（机打）票据号码、校验码、电子票据代码、电子票据号码、交款人统一社会信用代码、交款人（单位或个人）、开票日期、条形码、项目名称、金额（元）、金额合计（大写）/（小写）、备注、其他信息、收款单位（章）、复核人、收款人、联次等。</w:t>
      </w:r>
    </w:p>
    <w:p>
      <w:pPr>
        <w:autoSpaceDE w:val="0"/>
        <w:autoSpaceDN w:val="0"/>
        <w:adjustRightInd w:val="0"/>
        <w:snapToGrid w:val="0"/>
        <w:ind w:firstLine="472" w:firstLineChars="200"/>
        <w:rPr>
          <w:rFonts w:ascii="仿宋_GB2312" w:hAnsi="仿宋" w:eastAsia="仿宋_GB2312" w:cs="宋体"/>
          <w:sz w:val="24"/>
          <w:szCs w:val="22"/>
        </w:rPr>
      </w:pPr>
      <w:r>
        <w:rPr>
          <w:rFonts w:hint="eastAsia" w:ascii="仿宋_GB2312" w:hAnsi="仿宋" w:eastAsia="仿宋_GB2312" w:cs="宋体"/>
          <w:color w:val="000000"/>
          <w:spacing w:val="-2"/>
          <w:sz w:val="24"/>
          <w:szCs w:val="24"/>
        </w:rPr>
        <w:t>2.</w:t>
      </w:r>
      <w:r>
        <w:rPr>
          <w:rFonts w:hint="eastAsia" w:ascii="仿宋_GB2312" w:hAnsi="仿宋" w:eastAsia="仿宋_GB2312" w:cs="宋体"/>
          <w:spacing w:val="-2"/>
          <w:sz w:val="24"/>
          <w:szCs w:val="24"/>
        </w:rPr>
        <w:t>字体字号。标题为汉仪中楷，</w:t>
      </w:r>
      <w:r>
        <w:rPr>
          <w:rFonts w:ascii="仿宋_GB2312" w:hAnsi="仿宋" w:eastAsia="仿宋_GB2312" w:cs="宋体"/>
          <w:spacing w:val="-2"/>
          <w:sz w:val="24"/>
          <w:szCs w:val="24"/>
        </w:rPr>
        <w:t>15</w:t>
      </w:r>
      <w:r>
        <w:rPr>
          <w:rFonts w:hint="eastAsia" w:ascii="仿宋_GB2312" w:hAnsi="仿宋" w:eastAsia="仿宋_GB2312" w:cs="宋体"/>
          <w:spacing w:val="-2"/>
          <w:sz w:val="24"/>
          <w:szCs w:val="24"/>
        </w:rPr>
        <w:t>磅，</w:t>
      </w:r>
      <w:r>
        <w:rPr>
          <w:rFonts w:ascii="仿宋_GB2312" w:hAnsi="仿宋" w:eastAsia="仿宋_GB2312" w:cs="宋体"/>
          <w:color w:val="000000"/>
          <w:spacing w:val="-2"/>
          <w:sz w:val="24"/>
          <w:szCs w:val="24"/>
        </w:rPr>
        <w:t>居中</w:t>
      </w:r>
      <w:r>
        <w:rPr>
          <w:rFonts w:hint="eastAsia" w:ascii="仿宋_GB2312" w:hAnsi="仿宋" w:eastAsia="仿宋_GB2312" w:cs="宋体"/>
          <w:spacing w:val="-2"/>
          <w:sz w:val="24"/>
          <w:szCs w:val="24"/>
        </w:rPr>
        <w:t>；正文字体为汉仪楷体，</w:t>
      </w:r>
      <w:r>
        <w:rPr>
          <w:rFonts w:ascii="仿宋_GB2312" w:hAnsi="仿宋" w:eastAsia="仿宋_GB2312" w:cs="宋体"/>
          <w:spacing w:val="-2"/>
          <w:sz w:val="24"/>
          <w:szCs w:val="24"/>
        </w:rPr>
        <w:t>7.5</w:t>
      </w:r>
      <w:r>
        <w:rPr>
          <w:rFonts w:hint="eastAsia" w:ascii="仿宋_GB2312" w:hAnsi="仿宋" w:eastAsia="仿宋_GB2312" w:cs="宋体"/>
          <w:spacing w:val="-2"/>
          <w:sz w:val="24"/>
          <w:szCs w:val="24"/>
        </w:rPr>
        <w:t>磅。</w:t>
      </w:r>
    </w:p>
    <w:p>
      <w:pPr>
        <w:ind w:firstLine="480" w:firstLineChars="200"/>
        <w:rPr>
          <w:rFonts w:ascii="仿宋_GB2312" w:hAnsi="仿宋" w:eastAsia="仿宋_GB2312" w:cs="宋体"/>
          <w:sz w:val="24"/>
          <w:szCs w:val="22"/>
        </w:rPr>
      </w:pPr>
      <w:r>
        <w:rPr>
          <w:rFonts w:hint="eastAsia" w:ascii="仿宋_GB2312" w:hAnsi="仿宋" w:eastAsia="仿宋_GB2312" w:cs="宋体"/>
          <w:sz w:val="24"/>
          <w:szCs w:val="22"/>
        </w:rPr>
        <w:t>3.规格大小。成品尺寸：210mm×127mm，误差不超过0.1mm。</w:t>
      </w:r>
    </w:p>
    <w:p>
      <w:pPr>
        <w:ind w:firstLine="480" w:firstLineChars="200"/>
        <w:rPr>
          <w:rFonts w:ascii="仿宋_GB2312" w:hAnsi="仿宋" w:eastAsia="仿宋_GB2312" w:cs="宋体"/>
          <w:sz w:val="24"/>
          <w:szCs w:val="22"/>
        </w:rPr>
      </w:pPr>
      <w:r>
        <w:rPr>
          <w:rFonts w:hint="eastAsia" w:ascii="仿宋_GB2312" w:hAnsi="仿宋" w:eastAsia="仿宋_GB2312" w:cs="宋体"/>
          <w:sz w:val="24"/>
          <w:szCs w:val="22"/>
        </w:rPr>
        <w:t>4.联次及纸张、墨色、套章、防伪等要求：</w:t>
      </w:r>
    </w:p>
    <w:p>
      <w:pPr>
        <w:ind w:firstLine="480" w:firstLineChars="200"/>
        <w:rPr>
          <w:rFonts w:ascii="仿宋_GB2312" w:hAnsi="仿宋" w:eastAsia="仿宋_GB2312" w:cs="宋体"/>
          <w:color w:val="000000"/>
          <w:sz w:val="24"/>
          <w:szCs w:val="22"/>
        </w:rPr>
      </w:pPr>
      <w:r>
        <w:rPr>
          <w:rFonts w:hint="eastAsia" w:ascii="仿宋_GB2312" w:hAnsi="仿宋" w:eastAsia="仿宋_GB2312" w:cs="宋体"/>
          <w:sz w:val="24"/>
          <w:szCs w:val="22"/>
        </w:rPr>
        <w:t>①票据为三联：分别为收据联、记账联、存根联。省级财政票据监管机构可根据实际需要增减票据联次</w:t>
      </w:r>
      <w:r>
        <w:rPr>
          <w:rFonts w:hint="eastAsia" w:ascii="仿宋_GB2312" w:hAnsi="仿宋" w:eastAsia="仿宋_GB2312" w:cs="宋体"/>
          <w:color w:val="000000"/>
          <w:sz w:val="24"/>
          <w:szCs w:val="22"/>
        </w:rPr>
        <w:t>。</w:t>
      </w:r>
    </w:p>
    <w:p>
      <w:pPr>
        <w:ind w:firstLine="480" w:firstLineChars="200"/>
        <w:rPr>
          <w:rFonts w:ascii="仿宋_GB2312" w:hAnsi="仿宋" w:eastAsia="仿宋_GB2312" w:cs="宋体"/>
          <w:sz w:val="24"/>
          <w:szCs w:val="22"/>
        </w:rPr>
      </w:pPr>
      <w:r>
        <w:rPr>
          <w:rFonts w:hint="eastAsia" w:ascii="仿宋_GB2312" w:hAnsi="仿宋" w:eastAsia="仿宋_GB2312" w:cs="宋体"/>
          <w:color w:val="000000"/>
          <w:sz w:val="24"/>
          <w:szCs w:val="22"/>
        </w:rPr>
        <w:t>②收据联纸张采用彩纤无碳复写上纸</w:t>
      </w:r>
      <w:r>
        <w:rPr>
          <w:rFonts w:hint="eastAsia" w:ascii="仿宋_GB2312" w:hAnsi="仿宋" w:eastAsia="仿宋_GB2312" w:cs="宋体"/>
          <w:sz w:val="24"/>
          <w:szCs w:val="22"/>
        </w:rPr>
        <w:t>，克重：45g/</w:t>
      </w:r>
      <w:r>
        <w:rPr>
          <w:rFonts w:hint="eastAsia" w:ascii="宋体" w:hAnsi="宋体" w:eastAsia="宋体" w:cs="宋体"/>
          <w:sz w:val="24"/>
          <w:szCs w:val="22"/>
        </w:rPr>
        <w:t>㎡</w:t>
      </w:r>
      <w:r>
        <w:rPr>
          <w:rFonts w:hint="eastAsia" w:ascii="仿宋_GB2312" w:hAnsi="仿宋" w:eastAsia="仿宋_GB2312" w:cs="宋体"/>
          <w:sz w:val="24"/>
          <w:szCs w:val="22"/>
        </w:rPr>
        <w:t>；墨色：棕色（黄色底纹）；号码：左侧9位，右侧10位，防伪荧光红号；在标题正中位置套印财政票据监制章（红色荧光）；在正中位置套印淡黄色财政票据标识（直径30mm）；距标题左侧5mm处用无色荧光油墨套印财政票据标识（直径12mm，在紫外线下显示浅绿色）。若为单联票据，纸张采用彩纤原纸，克重：70g/</w:t>
      </w:r>
      <w:r>
        <w:rPr>
          <w:rFonts w:hint="eastAsia" w:ascii="宋体" w:hAnsi="宋体" w:eastAsia="宋体" w:cs="宋体"/>
          <w:sz w:val="24"/>
          <w:szCs w:val="22"/>
        </w:rPr>
        <w:t>㎡</w:t>
      </w:r>
      <w:r>
        <w:rPr>
          <w:rFonts w:hint="eastAsia" w:ascii="仿宋_GB2312" w:hAnsi="仿宋_GB2312" w:eastAsia="仿宋_GB2312" w:cs="仿宋_GB2312"/>
          <w:sz w:val="24"/>
          <w:szCs w:val="22"/>
        </w:rPr>
        <w:t>。</w:t>
      </w:r>
    </w:p>
    <w:p>
      <w:pPr>
        <w:ind w:firstLine="480" w:firstLineChars="200"/>
        <w:rPr>
          <w:rFonts w:ascii="仿宋_GB2312" w:hAnsi="仿宋" w:eastAsia="仿宋_GB2312" w:cs="宋体"/>
          <w:sz w:val="24"/>
          <w:szCs w:val="22"/>
        </w:rPr>
      </w:pPr>
      <w:r>
        <w:rPr>
          <w:rFonts w:hint="eastAsia" w:ascii="仿宋_GB2312" w:hAnsi="仿宋" w:eastAsia="仿宋_GB2312" w:cs="宋体"/>
          <w:sz w:val="24"/>
          <w:szCs w:val="22"/>
        </w:rPr>
        <w:t>③记账联纸张采用彩纤无碳复写中纸，克重：52g/</w:t>
      </w:r>
      <w:r>
        <w:rPr>
          <w:rFonts w:hint="eastAsia" w:ascii="宋体" w:hAnsi="宋体" w:eastAsia="宋体" w:cs="宋体"/>
          <w:sz w:val="24"/>
          <w:szCs w:val="22"/>
        </w:rPr>
        <w:t>㎡</w:t>
      </w:r>
      <w:r>
        <w:rPr>
          <w:rFonts w:hint="eastAsia" w:ascii="仿宋_GB2312" w:hAnsi="仿宋_GB2312" w:eastAsia="仿宋_GB2312" w:cs="仿宋_GB2312"/>
          <w:sz w:val="24"/>
          <w:szCs w:val="22"/>
        </w:rPr>
        <w:t>；墨色：黑色；号码：左侧</w:t>
      </w:r>
      <w:r>
        <w:rPr>
          <w:rFonts w:hint="eastAsia" w:ascii="仿宋_GB2312" w:hAnsi="仿宋" w:eastAsia="仿宋_GB2312" w:cs="宋体"/>
          <w:sz w:val="24"/>
          <w:szCs w:val="22"/>
        </w:rPr>
        <w:t>9位，右侧10位，防伪荧光红号。</w:t>
      </w:r>
    </w:p>
    <w:p>
      <w:pPr>
        <w:ind w:firstLine="480" w:firstLineChars="200"/>
        <w:rPr>
          <w:rFonts w:ascii="仿宋_GB2312" w:hAnsi="仿宋" w:eastAsia="仿宋_GB2312" w:cs="宋体"/>
          <w:sz w:val="24"/>
          <w:szCs w:val="22"/>
        </w:rPr>
      </w:pPr>
      <w:r>
        <w:rPr>
          <w:rFonts w:hint="eastAsia" w:ascii="仿宋_GB2312" w:hAnsi="仿宋" w:eastAsia="仿宋_GB2312" w:cs="宋体"/>
          <w:sz w:val="24"/>
          <w:szCs w:val="22"/>
        </w:rPr>
        <w:t>④存根联纸张采用彩纤无碳复写下纸，克重：47g/</w:t>
      </w:r>
      <w:r>
        <w:rPr>
          <w:rFonts w:hint="eastAsia" w:ascii="宋体" w:hAnsi="宋体" w:eastAsia="宋体" w:cs="宋体"/>
          <w:sz w:val="24"/>
          <w:szCs w:val="22"/>
        </w:rPr>
        <w:t>㎡</w:t>
      </w:r>
      <w:r>
        <w:rPr>
          <w:rFonts w:hint="eastAsia" w:ascii="仿宋_GB2312" w:hAnsi="仿宋_GB2312" w:eastAsia="仿宋_GB2312" w:cs="仿宋_GB2312"/>
          <w:sz w:val="24"/>
          <w:szCs w:val="22"/>
        </w:rPr>
        <w:t>；墨色：</w:t>
      </w:r>
      <w:r>
        <w:rPr>
          <w:rFonts w:hint="eastAsia" w:ascii="仿宋_GB2312" w:hAnsi="仿宋" w:eastAsia="仿宋_GB2312" w:cs="宋体"/>
          <w:sz w:val="24"/>
          <w:szCs w:val="22"/>
        </w:rPr>
        <w:t>红色；号码：左侧9位，右侧10位，防伪荧光红号。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21202B"/>
    <w:rsid w:val="09A64B48"/>
    <w:rsid w:val="18082FD4"/>
    <w:rsid w:val="3ADD17C5"/>
    <w:rsid w:val="62212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2019-06-19T04:01:00Z</dcterms:created>
  <dc:creator>lyun</dc:creator>
  <cp:lastModifiedBy>lyun</cp:lastModifiedBy>
  <dcterms:modified xsi:type="dcterms:W3CDTF">2019-06-19T04:04:50Z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