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keepNext w:val="0"/>
        <w:keepLines w:val="0"/>
        <w:pageBreakBefore w:val="0"/>
        <w:widowControl w:val="0"/>
        <w:kinsoku/>
        <w:wordWrap/>
        <w:overflowPunct w:val="0"/>
        <w:topLinePunct w:val="0"/>
        <w:autoSpaceDE/>
        <w:autoSpaceDN/>
        <w:bidi w:val="0"/>
        <w:adjustRightInd/>
        <w:snapToGrid/>
        <w:textAlignment w:val="auto"/>
        <w:rPr>
          <w:rFonts w:ascii="宋体" w:hAnsi="宋体" w:eastAsia="仿宋"/>
          <w:bCs/>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312" w:beforeLines="100" w:after="312" w:afterLines="100" w:line="480" w:lineRule="auto"/>
        <w:jc w:val="center"/>
        <w:textAlignment w:val="auto"/>
        <w:outlineLvl w:val="0"/>
        <w:rPr>
          <w:rFonts w:ascii="宋体" w:hAnsi="宋体" w:eastAsia="方正小标宋简体" w:cs="方正小标宋简体"/>
          <w:color w:val="auto"/>
          <w:sz w:val="44"/>
          <w:szCs w:val="44"/>
          <w:highlight w:val="none"/>
        </w:rPr>
      </w:pPr>
      <w:bookmarkStart w:id="0" w:name="_Toc105078919"/>
      <w:r>
        <w:rPr>
          <w:rFonts w:hint="eastAsia" w:ascii="宋体" w:hAnsi="宋体" w:eastAsia="方正小标宋简体" w:cs="方正小标宋简体"/>
          <w:color w:val="auto"/>
          <w:sz w:val="44"/>
          <w:szCs w:val="44"/>
          <w:highlight w:val="none"/>
        </w:rPr>
        <w:t>出国留学经费管理办法</w:t>
      </w:r>
      <w:bookmarkEnd w:id="0"/>
    </w:p>
    <w:p>
      <w:pPr>
        <w:keepNext w:val="0"/>
        <w:keepLines w:val="0"/>
        <w:pageBreakBefore w:val="0"/>
        <w:widowControl w:val="0"/>
        <w:kinsoku/>
        <w:wordWrap/>
        <w:overflowPunct w:val="0"/>
        <w:topLinePunct w:val="0"/>
        <w:autoSpaceDE/>
        <w:autoSpaceDN/>
        <w:bidi w:val="0"/>
        <w:adjustRightInd/>
        <w:snapToGrid/>
        <w:spacing w:before="156" w:beforeLines="50" w:after="156" w:afterLines="50"/>
        <w:jc w:val="center"/>
        <w:textAlignment w:val="auto"/>
        <w:outlineLvl w:val="1"/>
        <w:rPr>
          <w:rFonts w:ascii="宋体" w:hAnsi="宋体" w:eastAsia="黑体"/>
          <w:color w:val="auto"/>
          <w:sz w:val="32"/>
          <w:szCs w:val="22"/>
          <w:highlight w:val="none"/>
        </w:rPr>
      </w:pPr>
      <w:bookmarkStart w:id="1" w:name="_Toc105078920"/>
      <w:r>
        <w:rPr>
          <w:rFonts w:hint="eastAsia" w:ascii="宋体" w:hAnsi="宋体" w:eastAsia="黑体"/>
          <w:color w:val="auto"/>
          <w:sz w:val="32"/>
          <w:szCs w:val="22"/>
          <w:highlight w:val="none"/>
        </w:rPr>
        <w:t>第一章 总则</w:t>
      </w:r>
      <w:bookmarkEnd w:id="1"/>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lang w:eastAsia="zh-CN"/>
        </w:rPr>
      </w:pPr>
      <w:bookmarkStart w:id="2" w:name="_Toc105078921"/>
      <w:r>
        <w:rPr>
          <w:rFonts w:hint="eastAsia" w:ascii="宋体" w:hAnsi="宋体" w:eastAsia="黑体" w:cs="黑体"/>
          <w:b w:val="0"/>
          <w:bCs w:val="0"/>
          <w:color w:val="auto"/>
          <w:sz w:val="32"/>
          <w:szCs w:val="32"/>
          <w:highlight w:val="none"/>
        </w:rPr>
        <w:t>第一条</w:t>
      </w:r>
      <w:r>
        <w:rPr>
          <w:rFonts w:hint="eastAsia" w:ascii="宋体" w:hAnsi="宋体" w:eastAsia="仿宋_GB2312"/>
          <w:bCs/>
          <w:color w:val="auto"/>
          <w:sz w:val="32"/>
          <w:szCs w:val="32"/>
          <w:highlight w:val="none"/>
        </w:rPr>
        <w:t xml:space="preserve"> 为</w:t>
      </w:r>
      <w:r>
        <w:rPr>
          <w:rFonts w:hint="eastAsia" w:ascii="宋体" w:hAnsi="宋体" w:eastAsia="仿宋_GB2312"/>
          <w:bCs/>
          <w:color w:val="auto"/>
          <w:sz w:val="32"/>
          <w:szCs w:val="32"/>
          <w:highlight w:val="none"/>
          <w:lang w:eastAsia="zh-CN"/>
        </w:rPr>
        <w:t>规范出国留学经费管理和使用，提高资金使用效益，推动出国留学事业发展，根据国家预算管理有关法律法规，制定本办法。</w:t>
      </w:r>
    </w:p>
    <w:bookmarkEnd w:id="2"/>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val="en-US" w:eastAsia="zh-CN"/>
        </w:rPr>
      </w:pPr>
      <w:bookmarkStart w:id="3" w:name="_Toc105078922"/>
      <w:r>
        <w:rPr>
          <w:rFonts w:hint="eastAsia" w:ascii="宋体" w:hAnsi="宋体" w:eastAsia="黑体" w:cs="黑体"/>
          <w:b w:val="0"/>
          <w:bCs w:val="0"/>
          <w:color w:val="auto"/>
          <w:sz w:val="32"/>
          <w:szCs w:val="32"/>
          <w:highlight w:val="none"/>
        </w:rPr>
        <w:t>第二条</w:t>
      </w:r>
      <w:r>
        <w:rPr>
          <w:rFonts w:hint="eastAsia" w:ascii="宋体" w:hAnsi="宋体" w:eastAsia="仿宋_GB2312"/>
          <w:bCs/>
          <w:color w:val="auto"/>
          <w:sz w:val="32"/>
          <w:szCs w:val="32"/>
          <w:highlight w:val="none"/>
        </w:rPr>
        <w:t xml:space="preserve"> 本办法所称“出国留学经费”，是指</w:t>
      </w:r>
      <w:r>
        <w:rPr>
          <w:rFonts w:hint="eastAsia" w:ascii="宋体" w:hAnsi="宋体" w:eastAsia="仿宋_GB2312"/>
          <w:bCs/>
          <w:color w:val="auto"/>
          <w:sz w:val="32"/>
          <w:szCs w:val="32"/>
          <w:highlight w:val="none"/>
          <w:lang w:eastAsia="zh-CN"/>
        </w:rPr>
        <w:t>中央财政安排</w:t>
      </w:r>
      <w:r>
        <w:rPr>
          <w:rFonts w:hint="eastAsia" w:ascii="宋体" w:hAnsi="宋体" w:eastAsia="仿宋_GB2312"/>
          <w:bCs/>
          <w:color w:val="auto"/>
          <w:sz w:val="32"/>
          <w:szCs w:val="32"/>
          <w:highlight w:val="none"/>
        </w:rPr>
        <w:t>用于资助</w:t>
      </w:r>
      <w:r>
        <w:rPr>
          <w:rFonts w:hint="eastAsia" w:ascii="宋体" w:hAnsi="宋体" w:eastAsia="仿宋_GB2312"/>
          <w:bCs/>
          <w:color w:val="auto"/>
          <w:sz w:val="32"/>
          <w:szCs w:val="32"/>
          <w:highlight w:val="none"/>
          <w:lang w:eastAsia="zh-CN"/>
        </w:rPr>
        <w:t>国家公派出国留学人员赴国外学习、</w:t>
      </w:r>
      <w:r>
        <w:rPr>
          <w:rFonts w:hint="eastAsia" w:ascii="宋体" w:hAnsi="宋体" w:eastAsia="仿宋_GB2312"/>
          <w:b w:val="0"/>
          <w:bCs w:val="0"/>
          <w:color w:val="auto"/>
          <w:sz w:val="32"/>
          <w:szCs w:val="32"/>
          <w:highlight w:val="none"/>
          <w:lang w:val="en-US" w:eastAsia="zh-CN"/>
        </w:rPr>
        <w:t>进修、</w:t>
      </w:r>
      <w:r>
        <w:rPr>
          <w:rFonts w:hint="eastAsia" w:ascii="宋体" w:hAnsi="宋体" w:eastAsia="仿宋_GB2312"/>
          <w:bCs/>
          <w:color w:val="auto"/>
          <w:sz w:val="32"/>
          <w:szCs w:val="32"/>
          <w:highlight w:val="none"/>
          <w:lang w:eastAsia="zh-CN"/>
        </w:rPr>
        <w:t>访问、交流，奖励优秀自费出国留学人员的经费。</w:t>
      </w:r>
    </w:p>
    <w:bookmarkEnd w:id="3"/>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4" w:name="_Toc105078923"/>
      <w:r>
        <w:rPr>
          <w:rFonts w:hint="eastAsia" w:ascii="宋体" w:hAnsi="宋体" w:eastAsia="黑体" w:cs="黑体"/>
          <w:b w:val="0"/>
          <w:bCs w:val="0"/>
          <w:color w:val="auto"/>
          <w:sz w:val="32"/>
          <w:szCs w:val="32"/>
          <w:highlight w:val="none"/>
          <w:lang w:eastAsia="zh-CN"/>
        </w:rPr>
        <w:t>第三条</w:t>
      </w:r>
      <w:r>
        <w:rPr>
          <w:rFonts w:hint="eastAsia" w:ascii="宋体" w:hAnsi="宋体" w:eastAsia="仿宋_GB2312"/>
          <w:b w:val="0"/>
          <w:bCs w:val="0"/>
          <w:color w:val="auto"/>
          <w:sz w:val="32"/>
          <w:szCs w:val="32"/>
          <w:highlight w:val="none"/>
          <w:lang w:val="en-US" w:eastAsia="zh-CN"/>
        </w:rPr>
        <w:t xml:space="preserve"> 本办法所称“国家公派出国留学人员”，是指根据留学项目要求，通过专家评审，公平公正择优选拔的赴国外学习、进修、访问、交流的人员。</w:t>
      </w:r>
    </w:p>
    <w:p>
      <w:pPr>
        <w:keepNext w:val="0"/>
        <w:keepLines w:val="0"/>
        <w:pageBreakBefore w:val="0"/>
        <w:widowControl w:val="0"/>
        <w:kinsoku/>
        <w:wordWrap/>
        <w:overflowPunct w:val="0"/>
        <w:topLinePunct w:val="0"/>
        <w:autoSpaceDE/>
        <w:autoSpaceDN/>
        <w:bidi w:val="0"/>
        <w:adjustRightInd/>
        <w:snapToGrid/>
        <w:spacing w:before="156" w:beforeLines="50" w:after="156" w:afterLines="50"/>
        <w:jc w:val="center"/>
        <w:textAlignment w:val="auto"/>
        <w:outlineLvl w:val="1"/>
        <w:rPr>
          <w:rFonts w:hint="eastAsia" w:ascii="宋体" w:hAnsi="宋体" w:eastAsia="黑体"/>
          <w:color w:val="auto"/>
          <w:sz w:val="32"/>
          <w:szCs w:val="22"/>
          <w:highlight w:val="none"/>
          <w:lang w:eastAsia="zh-CN"/>
        </w:rPr>
      </w:pPr>
      <w:r>
        <w:rPr>
          <w:rFonts w:hint="eastAsia" w:ascii="宋体" w:hAnsi="宋体" w:eastAsia="黑体"/>
          <w:color w:val="auto"/>
          <w:sz w:val="32"/>
          <w:szCs w:val="22"/>
          <w:highlight w:val="none"/>
        </w:rPr>
        <w:t xml:space="preserve">第二章 </w:t>
      </w:r>
      <w:r>
        <w:rPr>
          <w:rFonts w:hint="eastAsia" w:ascii="宋体" w:hAnsi="宋体" w:eastAsia="黑体"/>
          <w:color w:val="auto"/>
          <w:sz w:val="32"/>
          <w:szCs w:val="22"/>
          <w:highlight w:val="none"/>
          <w:lang w:eastAsia="zh-CN"/>
        </w:rPr>
        <w:t>职责分工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r>
        <w:rPr>
          <w:rFonts w:hint="eastAsia" w:ascii="宋体" w:hAnsi="宋体" w:eastAsia="黑体" w:cs="黑体"/>
          <w:b w:val="0"/>
          <w:bCs w:val="0"/>
          <w:color w:val="auto"/>
          <w:sz w:val="32"/>
          <w:szCs w:val="32"/>
          <w:highlight w:val="none"/>
          <w:lang w:val="en-US" w:eastAsia="zh-CN"/>
        </w:rPr>
        <w:t>第四条</w:t>
      </w:r>
      <w:r>
        <w:rPr>
          <w:rFonts w:hint="eastAsia" w:ascii="宋体" w:hAnsi="宋体" w:eastAsia="仿宋_GB2312"/>
          <w:b w:val="0"/>
          <w:bCs w:val="0"/>
          <w:color w:val="auto"/>
          <w:sz w:val="32"/>
          <w:szCs w:val="32"/>
          <w:highlight w:val="none"/>
          <w:lang w:val="en-US" w:eastAsia="zh-CN"/>
        </w:rPr>
        <w:t xml:space="preserve"> </w:t>
      </w:r>
      <w:r>
        <w:rPr>
          <w:rFonts w:hint="eastAsia" w:ascii="宋体" w:hAnsi="宋体" w:eastAsia="仿宋_GB2312"/>
          <w:bCs/>
          <w:color w:val="auto"/>
          <w:sz w:val="32"/>
          <w:szCs w:val="32"/>
          <w:highlight w:val="none"/>
        </w:rPr>
        <w:t>财政部负责</w:t>
      </w:r>
      <w:r>
        <w:rPr>
          <w:rFonts w:hint="eastAsia" w:ascii="宋体" w:hAnsi="宋体" w:eastAsia="仿宋_GB2312"/>
          <w:bCs/>
          <w:color w:val="auto"/>
          <w:sz w:val="32"/>
          <w:szCs w:val="32"/>
          <w:highlight w:val="none"/>
          <w:lang w:eastAsia="zh-CN"/>
        </w:rPr>
        <w:t>审核教育部报送的出国留学经费预算编制建议</w:t>
      </w: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会同教育部确定出国留学经费支出范围、资助标准和留学项目类别，</w:t>
      </w:r>
      <w:r>
        <w:rPr>
          <w:rFonts w:hint="eastAsia" w:ascii="宋体" w:hAnsi="宋体" w:eastAsia="仿宋_GB2312"/>
          <w:bCs/>
          <w:color w:val="auto"/>
          <w:sz w:val="32"/>
          <w:szCs w:val="32"/>
          <w:highlight w:val="none"/>
        </w:rPr>
        <w:t>核定</w:t>
      </w:r>
      <w:r>
        <w:rPr>
          <w:rFonts w:hint="eastAsia" w:ascii="宋体" w:hAnsi="宋体" w:eastAsia="仿宋_GB2312"/>
          <w:bCs/>
          <w:color w:val="auto"/>
          <w:sz w:val="32"/>
          <w:szCs w:val="32"/>
          <w:highlight w:val="none"/>
          <w:lang w:eastAsia="zh-CN"/>
        </w:rPr>
        <w:t>年度预算，</w:t>
      </w:r>
      <w:r>
        <w:rPr>
          <w:rFonts w:hint="eastAsia" w:ascii="宋体" w:hAnsi="宋体" w:eastAsia="仿宋_GB2312"/>
          <w:bCs/>
          <w:color w:val="auto"/>
          <w:sz w:val="32"/>
          <w:szCs w:val="32"/>
          <w:highlight w:val="none"/>
        </w:rPr>
        <w:t>对经费使用进行</w:t>
      </w:r>
      <w:r>
        <w:rPr>
          <w:rFonts w:hint="eastAsia" w:ascii="宋体" w:hAnsi="宋体" w:eastAsia="仿宋_GB2312"/>
          <w:bCs/>
          <w:color w:val="auto"/>
          <w:sz w:val="32"/>
          <w:szCs w:val="32"/>
          <w:highlight w:val="none"/>
          <w:lang w:eastAsia="zh-CN"/>
        </w:rPr>
        <w:t>监督，组织开展绩效管理工作等</w:t>
      </w:r>
      <w:r>
        <w:rPr>
          <w:rFonts w:hint="eastAsia" w:ascii="宋体" w:hAnsi="宋体" w:eastAsia="仿宋_GB2312"/>
          <w:bCs/>
          <w:color w:val="auto"/>
          <w:sz w:val="32"/>
          <w:szCs w:val="32"/>
          <w:highlight w:val="none"/>
        </w:rPr>
        <w:t>。</w:t>
      </w:r>
      <w:bookmarkEnd w:id="4"/>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5" w:name="_Toc105078924"/>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五</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教育部负责</w:t>
      </w:r>
      <w:r>
        <w:rPr>
          <w:rFonts w:hint="eastAsia" w:ascii="宋体" w:hAnsi="宋体" w:eastAsia="仿宋_GB2312"/>
          <w:bCs/>
          <w:color w:val="auto"/>
          <w:sz w:val="32"/>
          <w:szCs w:val="32"/>
          <w:highlight w:val="none"/>
          <w:lang w:eastAsia="zh-CN"/>
        </w:rPr>
        <w:t>编制出国留学经费年度预算、组织项目实施，并具体进行</w:t>
      </w:r>
      <w:r>
        <w:rPr>
          <w:rFonts w:hint="eastAsia" w:ascii="宋体" w:hAnsi="宋体" w:eastAsia="仿宋_GB2312"/>
          <w:bCs/>
          <w:color w:val="auto"/>
          <w:sz w:val="32"/>
          <w:szCs w:val="32"/>
          <w:highlight w:val="none"/>
        </w:rPr>
        <w:t>监督</w:t>
      </w:r>
      <w:r>
        <w:rPr>
          <w:rFonts w:hint="eastAsia" w:ascii="宋体" w:hAnsi="宋体" w:eastAsia="仿宋_GB2312"/>
          <w:bCs/>
          <w:color w:val="auto"/>
          <w:sz w:val="32"/>
          <w:szCs w:val="32"/>
          <w:highlight w:val="none"/>
          <w:lang w:eastAsia="zh-CN"/>
        </w:rPr>
        <w:t>、绩效管理工作，</w:t>
      </w:r>
      <w:r>
        <w:rPr>
          <w:rFonts w:hint="eastAsia" w:ascii="宋体" w:hAnsi="宋体" w:eastAsia="仿宋_GB2312"/>
          <w:bCs/>
          <w:color w:val="auto"/>
          <w:sz w:val="32"/>
          <w:szCs w:val="32"/>
          <w:highlight w:val="none"/>
        </w:rPr>
        <w:t>会同财政部制定年度选派计划。</w:t>
      </w:r>
      <w:bookmarkEnd w:id="5"/>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6" w:name="_Toc105078925"/>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六</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国家留学基金管理委员会（以下简称</w:t>
      </w:r>
      <w:r>
        <w:rPr>
          <w:rFonts w:hint="eastAsia" w:ascii="宋体" w:hAnsi="宋体" w:eastAsia="仿宋_GB2312"/>
          <w:bCs/>
          <w:color w:val="auto"/>
          <w:sz w:val="32"/>
          <w:szCs w:val="32"/>
          <w:highlight w:val="none"/>
          <w:lang w:eastAsia="zh-CN"/>
        </w:rPr>
        <w:t>留学基金</w:t>
      </w:r>
      <w:r>
        <w:rPr>
          <w:rFonts w:hint="eastAsia" w:ascii="宋体" w:hAnsi="宋体" w:eastAsia="仿宋_GB2312"/>
          <w:bCs/>
          <w:color w:val="auto"/>
          <w:sz w:val="32"/>
          <w:szCs w:val="32"/>
          <w:highlight w:val="none"/>
        </w:rPr>
        <w:t>委）</w:t>
      </w:r>
      <w:r>
        <w:rPr>
          <w:rFonts w:hint="eastAsia" w:ascii="宋体" w:hAnsi="宋体" w:eastAsia="仿宋_GB2312"/>
          <w:bCs/>
          <w:color w:val="auto"/>
          <w:sz w:val="32"/>
          <w:szCs w:val="32"/>
          <w:highlight w:val="none"/>
          <w:lang w:eastAsia="zh-CN"/>
        </w:rPr>
        <w:t>负责提出下一年度选派计划建议</w:t>
      </w: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包括</w:t>
      </w:r>
      <w:r>
        <w:rPr>
          <w:rFonts w:hint="eastAsia" w:ascii="宋体" w:hAnsi="宋体" w:eastAsia="仿宋_GB2312"/>
          <w:bCs/>
          <w:color w:val="auto"/>
          <w:sz w:val="32"/>
          <w:szCs w:val="32"/>
          <w:highlight w:val="none"/>
        </w:rPr>
        <w:t>年度留学项目、留学人员规模、留学人员结构等</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在年度选派计划范围内，</w:t>
      </w:r>
      <w:r>
        <w:rPr>
          <w:rFonts w:hint="eastAsia" w:ascii="宋体" w:hAnsi="宋体" w:eastAsia="仿宋_GB2312"/>
          <w:bCs/>
          <w:color w:val="auto"/>
          <w:sz w:val="32"/>
          <w:szCs w:val="32"/>
          <w:highlight w:val="none"/>
          <w:lang w:eastAsia="zh-CN"/>
        </w:rPr>
        <w:t>公平公正</w:t>
      </w:r>
      <w:r>
        <w:rPr>
          <w:rFonts w:hint="eastAsia" w:ascii="宋体" w:hAnsi="宋体" w:eastAsia="仿宋_GB2312"/>
          <w:bCs/>
          <w:color w:val="auto"/>
          <w:sz w:val="32"/>
          <w:szCs w:val="32"/>
          <w:highlight w:val="none"/>
        </w:rPr>
        <w:t>择优选拔</w:t>
      </w:r>
      <w:r>
        <w:rPr>
          <w:rFonts w:hint="eastAsia" w:ascii="宋体" w:hAnsi="宋体" w:eastAsia="仿宋_GB2312"/>
          <w:bCs/>
          <w:color w:val="auto"/>
          <w:sz w:val="32"/>
          <w:szCs w:val="32"/>
          <w:highlight w:val="none"/>
          <w:lang w:eastAsia="zh-CN"/>
        </w:rPr>
        <w:t>国家公派出国留学人员，并负责国家公派出国留学人员管理</w:t>
      </w:r>
      <w:r>
        <w:rPr>
          <w:rFonts w:hint="eastAsia" w:ascii="宋体" w:hAnsi="宋体" w:eastAsia="仿宋_GB2312"/>
          <w:bCs/>
          <w:color w:val="auto"/>
          <w:sz w:val="32"/>
          <w:szCs w:val="32"/>
          <w:highlight w:val="none"/>
        </w:rPr>
        <w:t>。</w:t>
      </w:r>
      <w:bookmarkEnd w:id="6"/>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宋体" w:hAnsi="宋体" w:eastAsia="仿宋_GB2312"/>
          <w:bCs/>
          <w:color w:val="auto"/>
          <w:sz w:val="32"/>
          <w:szCs w:val="32"/>
          <w:highlight w:val="none"/>
        </w:rPr>
      </w:pPr>
      <w:bookmarkStart w:id="7" w:name="_Toc103956877"/>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七</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教育部留学服务中心（以下简称留服中心）及</w:t>
      </w:r>
      <w:r>
        <w:rPr>
          <w:rFonts w:hint="eastAsia" w:ascii="宋体" w:hAnsi="宋体" w:eastAsia="仿宋_GB2312"/>
          <w:bCs/>
          <w:color w:val="auto"/>
          <w:sz w:val="32"/>
          <w:szCs w:val="32"/>
          <w:highlight w:val="none"/>
          <w:lang w:eastAsia="zh-CN"/>
        </w:rPr>
        <w:t>教育部委托</w:t>
      </w:r>
      <w:r>
        <w:rPr>
          <w:rFonts w:hint="eastAsia" w:ascii="宋体" w:hAnsi="宋体" w:eastAsia="仿宋_GB2312"/>
          <w:bCs/>
          <w:color w:val="auto"/>
          <w:sz w:val="32"/>
          <w:szCs w:val="32"/>
          <w:highlight w:val="none"/>
        </w:rPr>
        <w:t>机构</w:t>
      </w:r>
      <w:r>
        <w:rPr>
          <w:rFonts w:ascii="宋体" w:hAnsi="宋体" w:eastAsia="仿宋_GB2312" w:cs="Times New Roman"/>
          <w:bCs/>
          <w:color w:val="auto"/>
          <w:sz w:val="32"/>
          <w:szCs w:val="32"/>
        </w:rPr>
        <w:t>负责国家公派留学人员的派出服务工作</w:t>
      </w:r>
      <w:r>
        <w:rPr>
          <w:rFonts w:hint="eastAsia" w:ascii="宋体" w:hAnsi="宋体" w:eastAsia="仿宋_GB2312" w:cs="Times New Roman"/>
          <w:bCs/>
          <w:color w:val="auto"/>
          <w:sz w:val="32"/>
          <w:szCs w:val="32"/>
          <w:lang w:eastAsia="zh-CN"/>
        </w:rPr>
        <w:t>，包括</w:t>
      </w:r>
      <w:r>
        <w:rPr>
          <w:rFonts w:hint="eastAsia" w:ascii="宋体" w:hAnsi="宋体" w:eastAsia="仿宋_GB2312"/>
          <w:bCs/>
          <w:color w:val="auto"/>
          <w:sz w:val="32"/>
          <w:szCs w:val="32"/>
          <w:highlight w:val="none"/>
        </w:rPr>
        <w:t>组织</w:t>
      </w:r>
      <w:r>
        <w:rPr>
          <w:rFonts w:hint="eastAsia" w:ascii="宋体" w:hAnsi="宋体" w:eastAsia="仿宋_GB2312"/>
          <w:bCs/>
          <w:color w:val="auto"/>
          <w:sz w:val="32"/>
          <w:szCs w:val="32"/>
          <w:highlight w:val="none"/>
          <w:lang w:eastAsia="zh-CN"/>
        </w:rPr>
        <w:t>国家公派出国留学人员</w:t>
      </w:r>
      <w:r>
        <w:rPr>
          <w:rFonts w:hint="eastAsia" w:ascii="宋体" w:hAnsi="宋体" w:eastAsia="仿宋_GB2312"/>
          <w:bCs/>
          <w:color w:val="auto"/>
          <w:sz w:val="32"/>
          <w:szCs w:val="32"/>
          <w:highlight w:val="none"/>
        </w:rPr>
        <w:t>行前培训，订购国际机票，办理护照签证、出境证明、报到证明、奖学金退款等。</w:t>
      </w:r>
      <w:bookmarkEnd w:id="7"/>
    </w:p>
    <w:p>
      <w:pPr>
        <w:keepNext w:val="0"/>
        <w:keepLines w:val="0"/>
        <w:pageBreakBefore w:val="0"/>
        <w:widowControl w:val="0"/>
        <w:kinsoku/>
        <w:wordWrap/>
        <w:overflowPunct w:val="0"/>
        <w:topLinePunct w:val="0"/>
        <w:autoSpaceDE/>
        <w:autoSpaceDN/>
        <w:bidi w:val="0"/>
        <w:adjustRightInd/>
        <w:snapToGrid/>
        <w:spacing w:before="156" w:beforeLines="50" w:after="156" w:afterLines="50"/>
        <w:jc w:val="center"/>
        <w:textAlignment w:val="auto"/>
        <w:outlineLvl w:val="1"/>
        <w:rPr>
          <w:rFonts w:ascii="宋体" w:hAnsi="宋体" w:eastAsia="黑体"/>
          <w:color w:val="auto"/>
          <w:sz w:val="32"/>
          <w:szCs w:val="22"/>
          <w:highlight w:val="none"/>
        </w:rPr>
      </w:pPr>
      <w:bookmarkStart w:id="8" w:name="_Toc105078927"/>
      <w:r>
        <w:rPr>
          <w:rFonts w:hint="eastAsia" w:ascii="宋体" w:hAnsi="宋体" w:eastAsia="黑体"/>
          <w:color w:val="auto"/>
          <w:sz w:val="32"/>
          <w:szCs w:val="22"/>
          <w:highlight w:val="none"/>
        </w:rPr>
        <w:t>第</w:t>
      </w:r>
      <w:r>
        <w:rPr>
          <w:rFonts w:hint="eastAsia" w:ascii="宋体" w:hAnsi="宋体" w:eastAsia="黑体"/>
          <w:color w:val="auto"/>
          <w:sz w:val="32"/>
          <w:szCs w:val="22"/>
          <w:highlight w:val="none"/>
          <w:lang w:eastAsia="zh-CN"/>
        </w:rPr>
        <w:t>三</w:t>
      </w:r>
      <w:r>
        <w:rPr>
          <w:rFonts w:hint="eastAsia" w:ascii="宋体" w:hAnsi="宋体" w:eastAsia="黑体"/>
          <w:color w:val="auto"/>
          <w:sz w:val="32"/>
          <w:szCs w:val="22"/>
          <w:highlight w:val="none"/>
        </w:rPr>
        <w:t>章 预算</w:t>
      </w:r>
      <w:r>
        <w:rPr>
          <w:rFonts w:hint="eastAsia" w:ascii="宋体" w:hAnsi="宋体" w:eastAsia="黑体"/>
          <w:color w:val="auto"/>
          <w:sz w:val="32"/>
          <w:szCs w:val="22"/>
          <w:highlight w:val="none"/>
          <w:lang w:eastAsia="zh-CN"/>
        </w:rPr>
        <w:t>和决算</w:t>
      </w:r>
      <w:r>
        <w:rPr>
          <w:rFonts w:hint="eastAsia" w:ascii="宋体" w:hAnsi="宋体" w:eastAsia="黑体"/>
          <w:color w:val="auto"/>
          <w:sz w:val="32"/>
          <w:szCs w:val="22"/>
          <w:highlight w:val="none"/>
        </w:rPr>
        <w:t>管理</w:t>
      </w:r>
      <w:bookmarkEnd w:id="8"/>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9" w:name="_Toc105078928"/>
      <w:r>
        <w:rPr>
          <w:rFonts w:hint="eastAsia" w:ascii="宋体" w:hAnsi="宋体" w:eastAsia="黑体" w:cs="黑体"/>
          <w:b w:val="0"/>
          <w:bCs w:val="0"/>
          <w:color w:val="auto"/>
          <w:sz w:val="32"/>
          <w:szCs w:val="32"/>
          <w:highlight w:val="none"/>
          <w:lang w:eastAsia="zh-CN"/>
        </w:rPr>
        <w:t>第八条</w:t>
      </w:r>
      <w:r>
        <w:rPr>
          <w:rFonts w:hint="eastAsia" w:ascii="宋体" w:hAnsi="宋体" w:eastAsia="仿宋_GB2312"/>
          <w:bCs/>
          <w:color w:val="auto"/>
          <w:sz w:val="32"/>
          <w:szCs w:val="32"/>
          <w:highlight w:val="none"/>
          <w:lang w:val="en-US" w:eastAsia="zh-CN"/>
        </w:rPr>
        <w:t xml:space="preserve"> </w:t>
      </w:r>
      <w:bookmarkEnd w:id="9"/>
      <w:r>
        <w:rPr>
          <w:rFonts w:hint="eastAsia" w:ascii="宋体" w:hAnsi="宋体" w:eastAsia="仿宋_GB2312"/>
          <w:bCs/>
          <w:color w:val="auto"/>
          <w:sz w:val="32"/>
          <w:szCs w:val="32"/>
          <w:highlight w:val="none"/>
          <w:lang w:eastAsia="zh-CN"/>
        </w:rPr>
        <w:t>出国留学经费</w:t>
      </w:r>
      <w:r>
        <w:rPr>
          <w:rFonts w:hint="eastAsia" w:ascii="宋体" w:hAnsi="宋体" w:eastAsia="仿宋_GB2312"/>
          <w:bCs/>
          <w:color w:val="auto"/>
          <w:sz w:val="32"/>
          <w:szCs w:val="32"/>
          <w:highlight w:val="none"/>
        </w:rPr>
        <w:t>预算编制依据包括：</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rPr>
        <w:t>（一）国家公派出国留学事业发展</w:t>
      </w:r>
      <w:r>
        <w:rPr>
          <w:rFonts w:hint="eastAsia" w:ascii="宋体" w:hAnsi="宋体" w:eastAsia="仿宋_GB2312"/>
          <w:bCs/>
          <w:color w:val="auto"/>
          <w:sz w:val="32"/>
          <w:szCs w:val="32"/>
          <w:highlight w:val="none"/>
          <w:lang w:eastAsia="zh-CN"/>
        </w:rPr>
        <w:t>需要和</w:t>
      </w:r>
      <w:r>
        <w:rPr>
          <w:rFonts w:hint="eastAsia" w:ascii="宋体" w:hAnsi="宋体" w:eastAsia="仿宋_GB2312"/>
          <w:bCs/>
          <w:color w:val="auto"/>
          <w:sz w:val="32"/>
          <w:szCs w:val="32"/>
          <w:highlight w:val="none"/>
        </w:rPr>
        <w:t>国家财力</w:t>
      </w:r>
      <w:r>
        <w:rPr>
          <w:rFonts w:hint="eastAsia" w:ascii="宋体" w:hAnsi="宋体" w:eastAsia="仿宋_GB2312"/>
          <w:bCs/>
          <w:color w:val="auto"/>
          <w:sz w:val="32"/>
          <w:szCs w:val="32"/>
          <w:highlight w:val="none"/>
          <w:lang w:eastAsia="zh-CN"/>
        </w:rPr>
        <w:t>情况；</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（二）</w:t>
      </w:r>
      <w:r>
        <w:rPr>
          <w:rFonts w:hint="eastAsia" w:ascii="宋体" w:hAnsi="宋体" w:eastAsia="仿宋_GB2312"/>
          <w:bCs/>
          <w:color w:val="auto"/>
          <w:sz w:val="32"/>
          <w:szCs w:val="32"/>
          <w:highlight w:val="none"/>
        </w:rPr>
        <w:t>政府互换</w:t>
      </w:r>
      <w:r>
        <w:rPr>
          <w:rFonts w:hint="eastAsia" w:ascii="宋体" w:hAnsi="宋体" w:eastAsia="仿宋_GB2312"/>
          <w:bCs/>
          <w:color w:val="auto"/>
          <w:sz w:val="32"/>
          <w:szCs w:val="32"/>
          <w:highlight w:val="none"/>
          <w:lang w:eastAsia="zh-CN"/>
        </w:rPr>
        <w:t>项目</w:t>
      </w:r>
      <w:r>
        <w:rPr>
          <w:rFonts w:hint="eastAsia" w:ascii="宋体" w:hAnsi="宋体" w:eastAsia="仿宋_GB2312"/>
          <w:bCs/>
          <w:color w:val="auto"/>
          <w:sz w:val="32"/>
          <w:szCs w:val="32"/>
          <w:highlight w:val="none"/>
        </w:rPr>
        <w:t>、国际组织人才培养项目</w:t>
      </w:r>
      <w:r>
        <w:rPr>
          <w:rFonts w:hint="eastAsia" w:ascii="宋体" w:hAnsi="宋体" w:eastAsia="仿宋_GB2312"/>
          <w:bCs/>
          <w:color w:val="auto"/>
          <w:sz w:val="32"/>
          <w:szCs w:val="32"/>
          <w:highlight w:val="none"/>
          <w:lang w:eastAsia="zh-CN"/>
        </w:rPr>
        <w:t>等情况；</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（三）预计的年度资助人数和各项资助标准；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四</w:t>
      </w: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以前年度出国留学经费结转和结余情况；</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五</w:t>
      </w:r>
      <w:r>
        <w:rPr>
          <w:rFonts w:hint="eastAsia" w:ascii="宋体" w:hAnsi="宋体" w:eastAsia="仿宋_GB2312"/>
          <w:bCs/>
          <w:color w:val="auto"/>
          <w:sz w:val="32"/>
          <w:szCs w:val="32"/>
          <w:highlight w:val="none"/>
        </w:rPr>
        <w:t>）汇率情况</w:t>
      </w:r>
      <w:r>
        <w:rPr>
          <w:rFonts w:hint="eastAsia" w:ascii="宋体" w:hAnsi="宋体" w:eastAsia="仿宋_GB2312"/>
          <w:bCs/>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（六）绩效评价结果。</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
          <w:bCs/>
          <w:color w:val="auto"/>
          <w:sz w:val="32"/>
          <w:szCs w:val="32"/>
          <w:highlight w:val="none"/>
        </w:rPr>
      </w:pPr>
      <w:bookmarkStart w:id="10" w:name="_Toc105078929"/>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九</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bookmarkEnd w:id="10"/>
      <w:r>
        <w:rPr>
          <w:rFonts w:hint="eastAsia" w:ascii="宋体" w:hAnsi="宋体" w:eastAsia="仿宋_GB2312"/>
          <w:b w:val="0"/>
          <w:bCs w:val="0"/>
          <w:color w:val="auto"/>
          <w:sz w:val="32"/>
          <w:szCs w:val="32"/>
          <w:highlight w:val="none"/>
          <w:lang w:eastAsia="zh-CN"/>
        </w:rPr>
        <w:t>出国留学经费</w:t>
      </w:r>
      <w:r>
        <w:rPr>
          <w:rFonts w:hint="eastAsia" w:ascii="宋体" w:hAnsi="宋体" w:eastAsia="仿宋_GB2312"/>
          <w:bCs/>
          <w:color w:val="auto"/>
          <w:sz w:val="32"/>
          <w:szCs w:val="32"/>
          <w:highlight w:val="none"/>
        </w:rPr>
        <w:t>资助对象主要包括高级研究学者、访问学者、博士后、博士生、硕士生、本科生</w:t>
      </w:r>
      <w:r>
        <w:rPr>
          <w:rFonts w:hint="eastAsia" w:ascii="宋体" w:hAnsi="宋体" w:eastAsia="仿宋_GB2312"/>
          <w:bCs/>
          <w:color w:val="auto"/>
          <w:sz w:val="32"/>
          <w:szCs w:val="32"/>
          <w:highlight w:val="none"/>
          <w:lang w:eastAsia="zh-CN"/>
        </w:rPr>
        <w:t>、赴国际组织实习人员</w:t>
      </w:r>
      <w:r>
        <w:rPr>
          <w:rFonts w:hint="eastAsia" w:ascii="宋体" w:hAnsi="宋体" w:eastAsia="仿宋_GB2312"/>
          <w:bCs/>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11" w:name="_Toc105078935"/>
      <w:r>
        <w:rPr>
          <w:rFonts w:hint="eastAsia" w:ascii="宋体" w:hAnsi="宋体" w:eastAsia="黑体" w:cs="黑体"/>
          <w:b w:val="0"/>
          <w:bCs w:val="0"/>
          <w:color w:val="auto"/>
          <w:sz w:val="32"/>
          <w:szCs w:val="32"/>
          <w:highlight w:val="none"/>
        </w:rPr>
        <w:t>第十条</w:t>
      </w:r>
      <w:r>
        <w:rPr>
          <w:rFonts w:hint="eastAsia" w:ascii="宋体" w:hAnsi="宋体" w:eastAsia="仿宋_GB2312"/>
          <w:bCs/>
          <w:color w:val="auto"/>
          <w:sz w:val="32"/>
          <w:szCs w:val="32"/>
          <w:highlight w:val="none"/>
        </w:rPr>
        <w:t xml:space="preserve"> </w:t>
      </w:r>
      <w:r>
        <w:rPr>
          <w:rFonts w:hint="eastAsia" w:ascii="宋体" w:hAnsi="宋体" w:eastAsia="仿宋_GB2312"/>
          <w:b w:val="0"/>
          <w:bCs w:val="0"/>
          <w:color w:val="auto"/>
          <w:sz w:val="32"/>
          <w:szCs w:val="32"/>
          <w:highlight w:val="none"/>
          <w:lang w:eastAsia="zh-CN"/>
        </w:rPr>
        <w:t>出国留学经费的支出</w:t>
      </w:r>
      <w:r>
        <w:rPr>
          <w:rFonts w:hint="eastAsia" w:ascii="宋体" w:hAnsi="宋体" w:eastAsia="仿宋_GB2312"/>
          <w:bCs/>
          <w:color w:val="auto"/>
          <w:sz w:val="32"/>
          <w:szCs w:val="32"/>
          <w:highlight w:val="none"/>
        </w:rPr>
        <w:t>范围包括：</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宋体" w:hAnsi="宋体" w:eastAsia="仿宋_GB2312"/>
          <w:bCs/>
          <w:color w:val="auto"/>
          <w:sz w:val="32"/>
          <w:szCs w:val="32"/>
          <w:highlight w:val="none"/>
        </w:rPr>
      </w:pP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一</w:t>
      </w:r>
      <w:r>
        <w:rPr>
          <w:rFonts w:hint="eastAsia" w:ascii="宋体" w:hAnsi="宋体" w:eastAsia="仿宋_GB2312"/>
          <w:bCs/>
          <w:color w:val="auto"/>
          <w:sz w:val="32"/>
          <w:szCs w:val="32"/>
          <w:highlight w:val="none"/>
        </w:rPr>
        <w:t>）学费或研修费</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是指用于资助符合条件的</w:t>
      </w:r>
      <w:r>
        <w:rPr>
          <w:rFonts w:hint="eastAsia" w:ascii="宋体" w:hAnsi="宋体" w:eastAsia="仿宋_GB2312"/>
          <w:bCs/>
          <w:color w:val="auto"/>
          <w:sz w:val="32"/>
          <w:szCs w:val="32"/>
          <w:highlight w:val="none"/>
          <w:lang w:eastAsia="zh-CN"/>
        </w:rPr>
        <w:t>国家公派出国留学人员，</w:t>
      </w:r>
      <w:r>
        <w:rPr>
          <w:rFonts w:hint="eastAsia" w:ascii="宋体" w:hAnsi="宋体" w:eastAsia="仿宋_GB2312"/>
          <w:bCs/>
          <w:color w:val="auto"/>
          <w:sz w:val="32"/>
          <w:szCs w:val="32"/>
          <w:highlight w:val="none"/>
        </w:rPr>
        <w:t>向</w:t>
      </w:r>
      <w:r>
        <w:rPr>
          <w:rFonts w:hint="eastAsia" w:ascii="宋体" w:hAnsi="宋体" w:eastAsia="仿宋_GB2312"/>
          <w:bCs/>
          <w:color w:val="auto"/>
          <w:sz w:val="32"/>
          <w:szCs w:val="32"/>
          <w:highlight w:val="none"/>
          <w:lang w:eastAsia="zh-CN"/>
        </w:rPr>
        <w:t>国外留学机构或</w:t>
      </w:r>
      <w:r>
        <w:rPr>
          <w:rFonts w:hint="eastAsia" w:ascii="宋体" w:hAnsi="宋体" w:eastAsia="仿宋_GB2312"/>
          <w:bCs/>
          <w:color w:val="auto"/>
          <w:sz w:val="32"/>
          <w:szCs w:val="32"/>
          <w:highlight w:val="none"/>
        </w:rPr>
        <w:t>单位支付的</w:t>
      </w:r>
      <w:r>
        <w:rPr>
          <w:rFonts w:hint="eastAsia" w:ascii="宋体" w:hAnsi="宋体" w:eastAsia="仿宋_GB2312"/>
          <w:bCs/>
          <w:color w:val="auto"/>
          <w:sz w:val="32"/>
          <w:szCs w:val="32"/>
          <w:highlight w:val="none"/>
          <w:lang w:eastAsia="zh-CN"/>
        </w:rPr>
        <w:t>学费、研修费等</w:t>
      </w:r>
      <w:r>
        <w:rPr>
          <w:rFonts w:hint="eastAsia" w:ascii="宋体" w:hAnsi="宋体" w:eastAsia="仿宋_GB2312"/>
          <w:bCs/>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宋体" w:hAnsi="宋体" w:eastAsia="仿宋_GB2312"/>
          <w:bCs/>
          <w:color w:val="auto"/>
          <w:sz w:val="32"/>
          <w:szCs w:val="32"/>
          <w:highlight w:val="none"/>
        </w:rPr>
      </w:pP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二</w:t>
      </w:r>
      <w:r>
        <w:rPr>
          <w:rFonts w:hint="eastAsia" w:ascii="宋体" w:hAnsi="宋体" w:eastAsia="仿宋_GB2312"/>
          <w:bCs/>
          <w:color w:val="auto"/>
          <w:sz w:val="32"/>
          <w:szCs w:val="32"/>
          <w:highlight w:val="none"/>
        </w:rPr>
        <w:t>）奖学金</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w:t>
      </w:r>
      <w:r>
        <w:rPr>
          <w:rFonts w:hint="eastAsia" w:ascii="宋体" w:hAnsi="宋体" w:eastAsia="仿宋_GB2312"/>
          <w:bCs/>
          <w:color w:val="auto"/>
          <w:sz w:val="32"/>
          <w:szCs w:val="32"/>
          <w:highlight w:val="none"/>
          <w:lang w:eastAsia="zh-CN"/>
        </w:rPr>
        <w:t>用于资助</w:t>
      </w:r>
      <w:r>
        <w:rPr>
          <w:rFonts w:hint="eastAsia" w:ascii="宋体" w:hAnsi="宋体" w:eastAsia="仿宋_GB2312"/>
          <w:bCs/>
          <w:color w:val="auto"/>
          <w:sz w:val="32"/>
          <w:szCs w:val="32"/>
          <w:highlight w:val="none"/>
        </w:rPr>
        <w:t>符合条件的</w:t>
      </w:r>
      <w:r>
        <w:rPr>
          <w:rFonts w:hint="eastAsia" w:ascii="宋体" w:hAnsi="宋体" w:eastAsia="仿宋_GB2312"/>
          <w:bCs/>
          <w:color w:val="auto"/>
          <w:sz w:val="32"/>
          <w:szCs w:val="32"/>
          <w:highlight w:val="none"/>
          <w:lang w:eastAsia="zh-CN"/>
        </w:rPr>
        <w:t>国家公派出国留学人员，</w:t>
      </w:r>
      <w:r>
        <w:rPr>
          <w:rFonts w:hint="eastAsia" w:ascii="宋体" w:hAnsi="宋体" w:eastAsia="仿宋_GB2312"/>
          <w:bCs/>
          <w:color w:val="auto"/>
          <w:sz w:val="32"/>
          <w:szCs w:val="32"/>
          <w:highlight w:val="none"/>
        </w:rPr>
        <w:t>在</w:t>
      </w:r>
      <w:r>
        <w:rPr>
          <w:rFonts w:hint="eastAsia" w:ascii="宋体" w:hAnsi="宋体" w:eastAsia="仿宋_GB2312"/>
          <w:bCs/>
          <w:color w:val="auto"/>
          <w:sz w:val="32"/>
          <w:szCs w:val="32"/>
          <w:highlight w:val="none"/>
          <w:lang w:eastAsia="zh-CN"/>
        </w:rPr>
        <w:t>国</w:t>
      </w:r>
      <w:r>
        <w:rPr>
          <w:rFonts w:hint="eastAsia" w:ascii="宋体" w:hAnsi="宋体" w:eastAsia="仿宋_GB2312"/>
          <w:bCs/>
          <w:color w:val="auto"/>
          <w:sz w:val="32"/>
          <w:szCs w:val="32"/>
          <w:highlight w:val="none"/>
        </w:rPr>
        <w:t>外学习</w:t>
      </w:r>
      <w:r>
        <w:rPr>
          <w:rFonts w:hint="eastAsia" w:ascii="宋体" w:hAnsi="宋体" w:eastAsia="仿宋_GB2312"/>
          <w:bCs/>
          <w:color w:val="auto"/>
          <w:sz w:val="32"/>
          <w:szCs w:val="32"/>
          <w:highlight w:val="none"/>
          <w:lang w:eastAsia="zh-CN"/>
        </w:rPr>
        <w:t>期间的基本学习</w:t>
      </w:r>
      <w:r>
        <w:rPr>
          <w:rFonts w:hint="eastAsia" w:ascii="宋体" w:hAnsi="宋体" w:eastAsia="仿宋_GB2312"/>
          <w:bCs/>
          <w:color w:val="auto"/>
          <w:sz w:val="32"/>
          <w:szCs w:val="32"/>
          <w:highlight w:val="none"/>
        </w:rPr>
        <w:t>生活费用</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包括生活费、注册费、医疗保险费、书籍资料费、板凳费、签证延长费</w:t>
      </w:r>
      <w:r>
        <w:rPr>
          <w:rFonts w:hint="eastAsia" w:ascii="宋体" w:hAnsi="宋体" w:eastAsia="仿宋_GB2312"/>
          <w:bCs/>
          <w:color w:val="auto"/>
          <w:sz w:val="32"/>
          <w:szCs w:val="32"/>
          <w:highlight w:val="none"/>
          <w:lang w:eastAsia="zh-CN"/>
        </w:rPr>
        <w:t>等</w:t>
      </w:r>
      <w:r>
        <w:rPr>
          <w:rFonts w:hint="eastAsia" w:ascii="宋体" w:hAnsi="宋体" w:eastAsia="仿宋_GB2312"/>
          <w:bCs/>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rPr>
        <w:t>（</w:t>
      </w:r>
      <w:r>
        <w:rPr>
          <w:rFonts w:hint="eastAsia" w:ascii="宋体" w:hAnsi="宋体" w:eastAsia="仿宋_GB2312"/>
          <w:bCs/>
          <w:color w:val="auto"/>
          <w:sz w:val="32"/>
          <w:szCs w:val="32"/>
          <w:highlight w:val="none"/>
          <w:lang w:eastAsia="zh-CN"/>
        </w:rPr>
        <w:t>三</w:t>
      </w:r>
      <w:r>
        <w:rPr>
          <w:rFonts w:hint="eastAsia" w:ascii="宋体" w:hAnsi="宋体" w:eastAsia="仿宋_GB2312"/>
          <w:bCs/>
          <w:color w:val="auto"/>
          <w:sz w:val="32"/>
          <w:szCs w:val="32"/>
          <w:highlight w:val="none"/>
        </w:rPr>
        <w:t>）艰苦地区补贴</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w:t>
      </w:r>
      <w:r>
        <w:rPr>
          <w:rFonts w:hint="eastAsia" w:ascii="宋体" w:hAnsi="宋体" w:eastAsia="仿宋_GB2312"/>
          <w:bCs/>
          <w:color w:val="auto"/>
          <w:sz w:val="32"/>
          <w:szCs w:val="32"/>
          <w:highlight w:val="none"/>
          <w:lang w:eastAsia="zh-CN"/>
        </w:rPr>
        <w:t>用于发放给</w:t>
      </w:r>
      <w:r>
        <w:rPr>
          <w:rFonts w:hint="eastAsia" w:ascii="宋体" w:hAnsi="宋体" w:eastAsia="仿宋_GB2312"/>
          <w:bCs/>
          <w:color w:val="auto"/>
          <w:sz w:val="32"/>
          <w:szCs w:val="32"/>
          <w:highlight w:val="none"/>
        </w:rPr>
        <w:t>赴条件艰苦国家（地区）的</w:t>
      </w:r>
      <w:r>
        <w:rPr>
          <w:rFonts w:hint="eastAsia" w:ascii="宋体" w:hAnsi="宋体" w:eastAsia="仿宋_GB2312"/>
          <w:bCs/>
          <w:color w:val="auto"/>
          <w:sz w:val="32"/>
          <w:szCs w:val="32"/>
          <w:highlight w:val="none"/>
          <w:lang w:eastAsia="zh-CN"/>
        </w:rPr>
        <w:t>国家公派出国留学人员的</w:t>
      </w:r>
      <w:r>
        <w:rPr>
          <w:rFonts w:hint="eastAsia" w:ascii="宋体" w:hAnsi="宋体" w:eastAsia="仿宋_GB2312"/>
          <w:bCs/>
          <w:color w:val="auto"/>
          <w:sz w:val="32"/>
          <w:szCs w:val="32"/>
          <w:highlight w:val="none"/>
        </w:rPr>
        <w:t>特殊生活补贴。</w:t>
      </w:r>
      <w:r>
        <w:rPr>
          <w:rFonts w:hint="eastAsia" w:ascii="宋体" w:hAnsi="宋体" w:eastAsia="仿宋_GB2312"/>
          <w:bCs/>
          <w:color w:val="auto"/>
          <w:sz w:val="32"/>
          <w:szCs w:val="32"/>
          <w:highlight w:val="none"/>
          <w:lang w:eastAsia="zh-CN"/>
        </w:rPr>
        <w:t>纳入艰苦地区补贴范围的国家（地区）由财政部、教育部共同确定。</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宋体" w:hAnsi="宋体" w:eastAsia="仿宋_GB2312"/>
          <w:bCs/>
          <w:color w:val="auto"/>
          <w:sz w:val="32"/>
          <w:szCs w:val="32"/>
          <w:highlight w:val="none"/>
        </w:rPr>
      </w:pPr>
      <w:r>
        <w:rPr>
          <w:rFonts w:hint="eastAsia" w:ascii="宋体" w:hAnsi="宋体" w:eastAsia="仿宋_GB2312"/>
          <w:bCs/>
          <w:color w:val="auto"/>
          <w:sz w:val="32"/>
          <w:szCs w:val="32"/>
          <w:highlight w:val="none"/>
        </w:rPr>
        <w:t>（四）一次往返国际旅费</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是指用于资助</w:t>
      </w:r>
      <w:r>
        <w:rPr>
          <w:rFonts w:hint="eastAsia" w:ascii="宋体" w:hAnsi="宋体" w:eastAsia="仿宋_GB2312"/>
          <w:bCs/>
          <w:color w:val="auto"/>
          <w:sz w:val="32"/>
          <w:szCs w:val="32"/>
          <w:highlight w:val="none"/>
          <w:lang w:eastAsia="zh-CN"/>
        </w:rPr>
        <w:t>国家公派出国留学人员</w:t>
      </w:r>
      <w:r>
        <w:rPr>
          <w:rFonts w:hint="eastAsia" w:ascii="宋体" w:hAnsi="宋体" w:eastAsia="仿宋_GB2312"/>
          <w:bCs/>
          <w:color w:val="auto"/>
          <w:sz w:val="32"/>
          <w:szCs w:val="32"/>
          <w:highlight w:val="none"/>
        </w:rPr>
        <w:t>出国、结束学业回国的交通费用</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各一次</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宋体" w:hAnsi="宋体" w:eastAsia="仿宋_GB2312"/>
          <w:bCs/>
          <w:color w:val="auto"/>
          <w:sz w:val="32"/>
          <w:szCs w:val="32"/>
          <w:highlight w:val="none"/>
        </w:rPr>
      </w:pPr>
      <w:r>
        <w:rPr>
          <w:rFonts w:hint="eastAsia" w:ascii="宋体" w:hAnsi="宋体" w:eastAsia="仿宋_GB2312"/>
          <w:bCs/>
          <w:color w:val="auto"/>
          <w:sz w:val="32"/>
          <w:szCs w:val="32"/>
          <w:highlight w:val="none"/>
        </w:rPr>
        <w:t>（五）签证费</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是指用于资助</w:t>
      </w:r>
      <w:r>
        <w:rPr>
          <w:rFonts w:hint="eastAsia" w:ascii="宋体" w:hAnsi="宋体" w:eastAsia="仿宋_GB2312"/>
          <w:bCs/>
          <w:color w:val="auto"/>
          <w:sz w:val="32"/>
          <w:szCs w:val="32"/>
          <w:highlight w:val="none"/>
          <w:lang w:eastAsia="zh-CN"/>
        </w:rPr>
        <w:t>国家公派出国留学人员</w:t>
      </w:r>
      <w:r>
        <w:rPr>
          <w:rFonts w:hint="eastAsia" w:ascii="宋体" w:hAnsi="宋体" w:eastAsia="仿宋_GB2312"/>
          <w:bCs/>
          <w:color w:val="auto"/>
          <w:sz w:val="32"/>
          <w:szCs w:val="32"/>
          <w:highlight w:val="none"/>
        </w:rPr>
        <w:t>办理出国留学所需签证</w:t>
      </w:r>
      <w:r>
        <w:rPr>
          <w:rFonts w:hint="eastAsia" w:ascii="宋体" w:hAnsi="宋体" w:eastAsia="仿宋_GB2312"/>
          <w:bCs/>
          <w:color w:val="auto"/>
          <w:sz w:val="32"/>
          <w:szCs w:val="32"/>
          <w:highlight w:val="none"/>
          <w:lang w:eastAsia="zh-CN"/>
        </w:rPr>
        <w:t>的</w:t>
      </w:r>
      <w:r>
        <w:rPr>
          <w:rFonts w:hint="eastAsia" w:ascii="宋体" w:hAnsi="宋体" w:eastAsia="仿宋_GB2312"/>
          <w:bCs/>
          <w:color w:val="auto"/>
          <w:sz w:val="32"/>
          <w:szCs w:val="32"/>
          <w:highlight w:val="none"/>
        </w:rPr>
        <w:t>费用。</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rPr>
      </w:pPr>
      <w:r>
        <w:rPr>
          <w:rFonts w:hint="eastAsia" w:ascii="宋体" w:hAnsi="宋体" w:eastAsia="仿宋_GB2312"/>
          <w:bCs/>
          <w:color w:val="auto"/>
          <w:sz w:val="32"/>
          <w:szCs w:val="32"/>
          <w:highlight w:val="none"/>
        </w:rPr>
        <w:t>（六）</w:t>
      </w:r>
      <w:r>
        <w:rPr>
          <w:rFonts w:ascii="宋体" w:hAnsi="宋体" w:eastAsia="仿宋_GB2312" w:cs="Times New Roman"/>
          <w:bCs/>
          <w:color w:val="auto"/>
          <w:sz w:val="32"/>
          <w:szCs w:val="32"/>
        </w:rPr>
        <w:t>优秀自费留学生奖学金</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是指</w:t>
      </w:r>
      <w:r>
        <w:rPr>
          <w:rFonts w:hint="eastAsia" w:ascii="宋体" w:hAnsi="宋体" w:eastAsia="仿宋_GB2312"/>
          <w:bCs/>
          <w:color w:val="auto"/>
          <w:sz w:val="32"/>
          <w:szCs w:val="32"/>
          <w:highlight w:val="none"/>
          <w:lang w:eastAsia="zh-CN"/>
        </w:rPr>
        <w:t>用于奖励</w:t>
      </w:r>
      <w:r>
        <w:rPr>
          <w:rFonts w:hint="eastAsia" w:ascii="宋体" w:hAnsi="宋体" w:eastAsia="仿宋_GB2312"/>
          <w:bCs/>
          <w:color w:val="auto"/>
          <w:sz w:val="32"/>
          <w:szCs w:val="32"/>
          <w:highlight w:val="none"/>
        </w:rPr>
        <w:t>符合条件的</w:t>
      </w:r>
      <w:r>
        <w:rPr>
          <w:rFonts w:hint="eastAsia" w:ascii="宋体" w:hAnsi="宋体" w:eastAsia="仿宋_GB2312"/>
          <w:bCs/>
          <w:color w:val="auto"/>
          <w:sz w:val="32"/>
          <w:szCs w:val="32"/>
          <w:highlight w:val="none"/>
          <w:lang w:eastAsia="zh-CN"/>
        </w:rPr>
        <w:t>优秀</w:t>
      </w:r>
      <w:r>
        <w:rPr>
          <w:rFonts w:hint="eastAsia" w:ascii="宋体" w:hAnsi="宋体" w:eastAsia="仿宋_GB2312"/>
          <w:bCs/>
          <w:color w:val="auto"/>
          <w:sz w:val="32"/>
          <w:szCs w:val="32"/>
          <w:highlight w:val="none"/>
        </w:rPr>
        <w:t>自费留学人员费用。</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rPr>
      </w:pPr>
      <w:r>
        <w:rPr>
          <w:rFonts w:hint="eastAsia" w:ascii="宋体" w:hAnsi="宋体" w:eastAsia="仿宋_GB2312"/>
          <w:bCs/>
          <w:color w:val="auto"/>
          <w:sz w:val="32"/>
          <w:szCs w:val="32"/>
          <w:highlight w:val="none"/>
        </w:rPr>
        <w:t>出国留学人员根据留学项目类别、留学国别、留学身份等因素全额或部分享受以上资助项目。</w:t>
      </w:r>
    </w:p>
    <w:bookmarkEnd w:id="11"/>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bookmarkStart w:id="12" w:name="_Toc105078937"/>
      <w:r>
        <w:rPr>
          <w:rFonts w:hint="eastAsia" w:ascii="宋体" w:hAnsi="宋体" w:eastAsia="黑体" w:cs="黑体"/>
          <w:b w:val="0"/>
          <w:bCs w:val="0"/>
          <w:color w:val="auto"/>
          <w:sz w:val="32"/>
          <w:szCs w:val="32"/>
          <w:highlight w:val="none"/>
        </w:rPr>
        <w:t>第十</w:t>
      </w:r>
      <w:r>
        <w:rPr>
          <w:rFonts w:hint="eastAsia" w:ascii="宋体" w:hAnsi="宋体" w:eastAsia="黑体" w:cs="黑体"/>
          <w:b w:val="0"/>
          <w:bCs w:val="0"/>
          <w:color w:val="auto"/>
          <w:sz w:val="32"/>
          <w:szCs w:val="32"/>
          <w:highlight w:val="none"/>
          <w:lang w:eastAsia="zh-CN"/>
        </w:rPr>
        <w:t>一</w:t>
      </w:r>
      <w:r>
        <w:rPr>
          <w:rFonts w:hint="eastAsia" w:ascii="宋体" w:hAnsi="宋体" w:eastAsia="黑体" w:cs="黑体"/>
          <w:b w:val="0"/>
          <w:bCs w:val="0"/>
          <w:color w:val="auto"/>
          <w:sz w:val="32"/>
          <w:szCs w:val="32"/>
          <w:highlight w:val="none"/>
        </w:rPr>
        <w:t>条</w:t>
      </w:r>
      <w:r>
        <w:rPr>
          <w:rFonts w:hint="eastAsia" w:ascii="宋体" w:hAnsi="宋体" w:eastAsia="仿宋_GB2312"/>
          <w:b/>
          <w:bCs/>
          <w:color w:val="auto"/>
          <w:sz w:val="32"/>
          <w:szCs w:val="32"/>
          <w:highlight w:val="none"/>
        </w:rPr>
        <w:t xml:space="preserve"> </w:t>
      </w:r>
      <w:bookmarkEnd w:id="12"/>
      <w:r>
        <w:rPr>
          <w:rFonts w:hint="eastAsia" w:ascii="宋体" w:hAnsi="宋体" w:eastAsia="仿宋_GB2312"/>
          <w:b w:val="0"/>
          <w:bCs w:val="0"/>
          <w:color w:val="auto"/>
          <w:sz w:val="32"/>
          <w:szCs w:val="32"/>
          <w:highlight w:val="none"/>
          <w:lang w:eastAsia="zh-CN"/>
        </w:rPr>
        <w:t>出国留学经费应当按照以下方式发放：</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r>
        <w:rPr>
          <w:rFonts w:hint="eastAsia" w:ascii="宋体" w:hAnsi="宋体" w:eastAsia="仿宋_GB2312"/>
          <w:b w:val="0"/>
          <w:bCs w:val="0"/>
          <w:color w:val="auto"/>
          <w:sz w:val="32"/>
          <w:szCs w:val="32"/>
          <w:highlight w:val="none"/>
          <w:lang w:eastAsia="zh-CN"/>
        </w:rPr>
        <w:t>奖学金、艰苦地区补贴和</w:t>
      </w:r>
      <w:r>
        <w:rPr>
          <w:rFonts w:ascii="宋体" w:hAnsi="宋体" w:eastAsia="仿宋_GB2312" w:cs="Times New Roman"/>
          <w:bCs/>
          <w:color w:val="auto"/>
          <w:sz w:val="32"/>
          <w:szCs w:val="32"/>
        </w:rPr>
        <w:t>优秀自费留学生奖学金</w:t>
      </w:r>
      <w:r>
        <w:rPr>
          <w:rFonts w:hint="eastAsia" w:ascii="宋体" w:hAnsi="宋体" w:eastAsia="仿宋_GB2312"/>
          <w:b w:val="0"/>
          <w:bCs w:val="0"/>
          <w:color w:val="auto"/>
          <w:sz w:val="32"/>
          <w:szCs w:val="32"/>
          <w:highlight w:val="none"/>
          <w:lang w:eastAsia="zh-CN"/>
        </w:rPr>
        <w:t>，经审核后，教育部本级直接转账至留学人员个人国内专用银行卡；</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r>
        <w:rPr>
          <w:rFonts w:hint="eastAsia" w:ascii="宋体" w:hAnsi="宋体" w:eastAsia="仿宋_GB2312"/>
          <w:b w:val="0"/>
          <w:bCs w:val="0"/>
          <w:color w:val="auto"/>
          <w:sz w:val="32"/>
          <w:szCs w:val="32"/>
          <w:highlight w:val="none"/>
          <w:lang w:eastAsia="zh-CN"/>
        </w:rPr>
        <w:t>学费或研修费，由留学基金委在经教育部批复的额度范围内审核支付或报销；</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r>
        <w:rPr>
          <w:rFonts w:hint="eastAsia" w:ascii="宋体" w:hAnsi="宋体" w:eastAsia="仿宋_GB2312"/>
          <w:b w:val="0"/>
          <w:bCs w:val="0"/>
          <w:color w:val="auto"/>
          <w:sz w:val="32"/>
          <w:szCs w:val="32"/>
          <w:highlight w:val="none"/>
          <w:lang w:eastAsia="zh-CN"/>
        </w:rPr>
        <w:t>一次往返国际旅费和签证费，由留服中心及教育部委托机构订购支付或按有关规定报销。</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val="en-US" w:eastAsia="zh-CN"/>
        </w:rPr>
      </w:pPr>
      <w:bookmarkStart w:id="13" w:name="_Toc105078938"/>
      <w:r>
        <w:rPr>
          <w:rFonts w:hint="eastAsia" w:ascii="宋体" w:hAnsi="宋体" w:eastAsia="黑体" w:cs="黑体"/>
          <w:b w:val="0"/>
          <w:bCs w:val="0"/>
          <w:color w:val="auto"/>
          <w:sz w:val="32"/>
          <w:szCs w:val="32"/>
          <w:highlight w:val="none"/>
        </w:rPr>
        <w:t>第十</w:t>
      </w:r>
      <w:r>
        <w:rPr>
          <w:rFonts w:hint="eastAsia" w:ascii="宋体" w:hAnsi="宋体" w:eastAsia="黑体" w:cs="黑体"/>
          <w:b w:val="0"/>
          <w:bCs w:val="0"/>
          <w:color w:val="auto"/>
          <w:sz w:val="32"/>
          <w:szCs w:val="32"/>
          <w:highlight w:val="none"/>
          <w:lang w:eastAsia="zh-CN"/>
        </w:rPr>
        <w:t>二</w:t>
      </w:r>
      <w:r>
        <w:rPr>
          <w:rFonts w:hint="eastAsia" w:ascii="宋体" w:hAnsi="宋体" w:eastAsia="黑体" w:cs="黑体"/>
          <w:b w:val="0"/>
          <w:bCs w:val="0"/>
          <w:color w:val="auto"/>
          <w:sz w:val="32"/>
          <w:szCs w:val="32"/>
          <w:highlight w:val="none"/>
        </w:rPr>
        <w:t>条</w:t>
      </w:r>
      <w:r>
        <w:rPr>
          <w:rFonts w:hint="eastAsia" w:ascii="宋体" w:hAnsi="宋体" w:eastAsia="仿宋_GB2312"/>
          <w:b/>
          <w:bCs/>
          <w:color w:val="auto"/>
          <w:sz w:val="32"/>
          <w:szCs w:val="32"/>
          <w:highlight w:val="none"/>
        </w:rPr>
        <w:t xml:space="preserve"> </w:t>
      </w:r>
      <w:r>
        <w:rPr>
          <w:rFonts w:hint="eastAsia" w:ascii="宋体" w:hAnsi="宋体" w:eastAsia="仿宋_GB2312" w:cs="仿宋_GB2312"/>
          <w:b w:val="0"/>
          <w:bCs w:val="0"/>
          <w:color w:val="auto"/>
          <w:sz w:val="32"/>
          <w:szCs w:val="32"/>
          <w:highlight w:val="none"/>
          <w:lang w:val="en-US" w:eastAsia="zh-CN"/>
        </w:rPr>
        <w:t>出国留学经费资助的留学项目类别包括：</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（一）国家公派高级研究学者、访问学者、博士后项目，主要是指面向社会各行各业公开选</w:t>
      </w:r>
      <w:r>
        <w:rPr>
          <w:rFonts w:hint="eastAsia" w:ascii="宋体" w:hAnsi="宋体" w:eastAsia="仿宋_GB2312"/>
          <w:bCs/>
          <w:color w:val="auto"/>
          <w:sz w:val="32"/>
          <w:szCs w:val="32"/>
          <w:highlight w:val="none"/>
        </w:rPr>
        <w:t>拔</w:t>
      </w:r>
      <w:bookmarkStart w:id="22" w:name="_GoBack"/>
      <w:bookmarkEnd w:id="22"/>
      <w:r>
        <w:rPr>
          <w:rFonts w:hint="eastAsia" w:ascii="宋体" w:hAnsi="宋体" w:eastAsia="仿宋_GB2312" w:cs="仿宋_GB2312"/>
          <w:b w:val="0"/>
          <w:bCs w:val="0"/>
          <w:color w:val="auto"/>
          <w:sz w:val="32"/>
          <w:szCs w:val="32"/>
          <w:highlight w:val="none"/>
          <w:lang w:eastAsia="zh-CN"/>
        </w:rPr>
        <w:t>，资助高级研究学者、访问学者、博士后赴国外从事访问交流或博士后研究工作的项目。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（二）国家建设高水平大学公派研究生项目，主要是指面向社会公开选拔，资助攻读博士学位研究生、联合培养博士生、</w:t>
      </w:r>
      <w:r>
        <w:rPr>
          <w:rFonts w:hint="eastAsia" w:ascii="宋体" w:hAnsi="宋体" w:eastAsia="仿宋_GB2312" w:cs="仿宋_GB2312"/>
          <w:color w:val="auto"/>
          <w:sz w:val="32"/>
          <w:szCs w:val="32"/>
          <w:highlight w:val="none"/>
          <w:lang w:val="en-US" w:eastAsia="zh-CN"/>
        </w:rPr>
        <w:t>短期出国交流博士生导师</w:t>
      </w:r>
      <w:r>
        <w:rPr>
          <w:rFonts w:hint="eastAsia" w:ascii="宋体" w:hAnsi="宋体" w:eastAsia="仿宋_GB2312" w:cs="仿宋_GB2312"/>
          <w:b w:val="0"/>
          <w:bCs w:val="0"/>
          <w:color w:val="auto"/>
          <w:sz w:val="32"/>
          <w:szCs w:val="32"/>
          <w:highlight w:val="none"/>
          <w:lang w:eastAsia="zh-CN"/>
        </w:rPr>
        <w:t>赴国外一流院校或科研机构学习的项目。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（三）高校合作项目，主要是指</w:t>
      </w:r>
      <w:r>
        <w:rPr>
          <w:rFonts w:hint="eastAsia" w:ascii="宋体" w:hAnsi="宋体" w:eastAsia="仿宋_GB2312" w:cs="仿宋_GB2312"/>
          <w:color w:val="auto"/>
          <w:sz w:val="32"/>
          <w:szCs w:val="32"/>
          <w:highlight w:val="none"/>
          <w:lang w:eastAsia="zh-CN"/>
        </w:rPr>
        <w:t>面向</w:t>
      </w:r>
      <w:r>
        <w:rPr>
          <w:rFonts w:hint="eastAsia" w:ascii="宋体" w:hAnsi="宋体" w:eastAsia="仿宋_GB2312" w:cs="仿宋_GB2312"/>
          <w:color w:val="auto"/>
          <w:sz w:val="32"/>
          <w:szCs w:val="32"/>
          <w:highlight w:val="none"/>
        </w:rPr>
        <w:t>高校</w:t>
      </w:r>
      <w:r>
        <w:rPr>
          <w:rFonts w:hint="eastAsia" w:ascii="宋体" w:hAnsi="宋体" w:eastAsia="仿宋_GB2312" w:cs="仿宋_GB2312"/>
          <w:color w:val="auto"/>
          <w:sz w:val="32"/>
          <w:szCs w:val="32"/>
          <w:highlight w:val="none"/>
          <w:lang w:eastAsia="zh-CN"/>
        </w:rPr>
        <w:t>合作选拔，</w:t>
      </w:r>
      <w:r>
        <w:rPr>
          <w:rFonts w:hint="eastAsia" w:ascii="宋体" w:hAnsi="宋体" w:eastAsia="仿宋_GB2312" w:cs="仿宋_GB2312"/>
          <w:b w:val="0"/>
          <w:bCs w:val="0"/>
          <w:color w:val="auto"/>
          <w:sz w:val="32"/>
          <w:szCs w:val="32"/>
          <w:highlight w:val="none"/>
          <w:lang w:eastAsia="zh-CN"/>
        </w:rPr>
        <w:t>资助</w:t>
      </w:r>
      <w:r>
        <w:rPr>
          <w:rFonts w:hint="eastAsia" w:ascii="宋体" w:hAnsi="宋体" w:eastAsia="仿宋_GB2312" w:cs="仿宋_GB2312"/>
          <w:color w:val="auto"/>
          <w:sz w:val="32"/>
          <w:szCs w:val="32"/>
          <w:highlight w:val="none"/>
        </w:rPr>
        <w:t>优秀青年骨干教师和科研人员</w:t>
      </w:r>
      <w:r>
        <w:rPr>
          <w:rFonts w:hint="eastAsia" w:ascii="宋体" w:hAnsi="宋体" w:eastAsia="仿宋_GB2312" w:cs="仿宋_GB2312"/>
          <w:b w:val="0"/>
          <w:bCs w:val="0"/>
          <w:color w:val="auto"/>
          <w:sz w:val="32"/>
          <w:szCs w:val="32"/>
          <w:highlight w:val="none"/>
          <w:lang w:eastAsia="zh-CN"/>
        </w:rPr>
        <w:t>赴国外从事访问交流或博士后研究工作的项目。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（四）地方和行业部门合作项目，其中地方合作项目主要是指</w:t>
      </w:r>
      <w:r>
        <w:rPr>
          <w:rFonts w:hint="eastAsia" w:ascii="宋体" w:hAnsi="宋体" w:eastAsia="仿宋_GB2312" w:cs="仿宋_GB2312"/>
          <w:color w:val="auto"/>
          <w:sz w:val="32"/>
          <w:szCs w:val="32"/>
        </w:rPr>
        <w:t>与有关地方合作</w:t>
      </w:r>
      <w:r>
        <w:rPr>
          <w:rFonts w:hint="eastAsia" w:ascii="宋体" w:hAnsi="宋体" w:eastAsia="仿宋_GB2312" w:cs="仿宋_GB2312"/>
          <w:b w:val="0"/>
          <w:bCs w:val="0"/>
          <w:color w:val="auto"/>
          <w:sz w:val="32"/>
          <w:szCs w:val="32"/>
          <w:highlight w:val="none"/>
          <w:lang w:eastAsia="zh-CN"/>
        </w:rPr>
        <w:t>选拔，资助符合</w:t>
      </w:r>
      <w:r>
        <w:rPr>
          <w:rFonts w:hint="eastAsia" w:ascii="宋体" w:hAnsi="宋体" w:eastAsia="仿宋_GB2312" w:cs="仿宋_GB2312"/>
          <w:color w:val="auto"/>
          <w:sz w:val="32"/>
          <w:szCs w:val="32"/>
          <w:highlight w:val="none"/>
        </w:rPr>
        <w:t>高等教育和经济社会发展需要的</w:t>
      </w:r>
      <w:r>
        <w:rPr>
          <w:rFonts w:hint="eastAsia" w:ascii="宋体" w:hAnsi="宋体" w:eastAsia="仿宋_GB2312" w:cs="仿宋_GB2312"/>
          <w:color w:val="auto"/>
          <w:sz w:val="32"/>
          <w:szCs w:val="32"/>
          <w:highlight w:val="none"/>
          <w:lang w:eastAsia="zh-CN"/>
        </w:rPr>
        <w:t>地方</w:t>
      </w:r>
      <w:r>
        <w:rPr>
          <w:rFonts w:hint="eastAsia" w:ascii="宋体" w:hAnsi="宋体" w:eastAsia="仿宋_GB2312" w:cs="仿宋_GB2312"/>
          <w:color w:val="auto"/>
          <w:sz w:val="32"/>
          <w:szCs w:val="32"/>
          <w:highlight w:val="none"/>
        </w:rPr>
        <w:t>单位人员</w:t>
      </w:r>
      <w:r>
        <w:rPr>
          <w:rFonts w:hint="eastAsia" w:ascii="宋体" w:hAnsi="宋体" w:eastAsia="仿宋_GB2312" w:cs="仿宋_GB2312"/>
          <w:color w:val="auto"/>
          <w:sz w:val="32"/>
          <w:szCs w:val="32"/>
          <w:highlight w:val="none"/>
          <w:lang w:eastAsia="zh-CN"/>
        </w:rPr>
        <w:t>赴国外学习的项目</w:t>
      </w:r>
      <w:r>
        <w:rPr>
          <w:rFonts w:hint="eastAsia" w:ascii="宋体" w:hAnsi="宋体" w:eastAsia="仿宋_GB2312" w:cs="仿宋_GB2312"/>
          <w:b w:val="0"/>
          <w:bCs w:val="0"/>
          <w:color w:val="auto"/>
          <w:sz w:val="32"/>
          <w:szCs w:val="32"/>
          <w:highlight w:val="none"/>
          <w:lang w:eastAsia="zh-CN"/>
        </w:rPr>
        <w:t>；行业部门合作项目，主要</w:t>
      </w:r>
      <w:r>
        <w:rPr>
          <w:rFonts w:hint="eastAsia" w:ascii="宋体" w:hAnsi="宋体" w:eastAsia="仿宋_GB2312" w:cs="仿宋_GB2312"/>
          <w:color w:val="auto"/>
          <w:sz w:val="32"/>
          <w:szCs w:val="32"/>
          <w:highlight w:val="none"/>
          <w:lang w:val="en-US" w:eastAsia="zh-CN"/>
        </w:rPr>
        <w:t>是指</w:t>
      </w:r>
      <w:r>
        <w:rPr>
          <w:rFonts w:hint="eastAsia" w:ascii="宋体" w:hAnsi="宋体" w:eastAsia="仿宋_GB2312" w:cs="仿宋_GB2312"/>
          <w:color w:val="auto"/>
          <w:sz w:val="32"/>
          <w:szCs w:val="32"/>
          <w:highlight w:val="none"/>
          <w:lang w:eastAsia="zh-CN"/>
        </w:rPr>
        <w:t>与</w:t>
      </w:r>
      <w:r>
        <w:rPr>
          <w:rFonts w:hint="eastAsia" w:ascii="宋体" w:hAnsi="宋体" w:eastAsia="仿宋_GB2312" w:cs="仿宋_GB2312"/>
          <w:color w:val="auto"/>
          <w:sz w:val="32"/>
          <w:szCs w:val="32"/>
          <w:highlight w:val="none"/>
          <w:lang w:val="en-US" w:eastAsia="zh-CN"/>
        </w:rPr>
        <w:t>有关部委、行业部门等合作选拔，资助行业</w:t>
      </w:r>
      <w:r>
        <w:rPr>
          <w:rFonts w:hint="eastAsia" w:ascii="宋体" w:hAnsi="宋体" w:eastAsia="仿宋_GB2312" w:cs="仿宋_GB2312"/>
          <w:color w:val="auto"/>
          <w:sz w:val="32"/>
          <w:szCs w:val="32"/>
          <w:highlight w:val="none"/>
        </w:rPr>
        <w:t>发展急需人才</w:t>
      </w:r>
      <w:r>
        <w:rPr>
          <w:rFonts w:hint="eastAsia" w:ascii="宋体" w:hAnsi="宋体" w:eastAsia="仿宋_GB2312" w:cs="仿宋_GB2312"/>
          <w:color w:val="auto"/>
          <w:sz w:val="32"/>
          <w:szCs w:val="32"/>
          <w:highlight w:val="none"/>
          <w:lang w:val="en-US" w:eastAsia="zh-CN"/>
        </w:rPr>
        <w:t>赴国外学习的项目</w:t>
      </w:r>
      <w:r>
        <w:rPr>
          <w:rFonts w:hint="eastAsia" w:ascii="宋体" w:hAnsi="宋体" w:eastAsia="仿宋_GB2312" w:cs="仿宋_GB2312"/>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（五）国际组织人才培养项目，主要是指资助优秀人才赴国际组织实习、资助国际组织后备人才赴国外学习的项目。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（六）政府互换项目，主要是指根据中国和相关国家政府教育交流协议，资助人员赴对方国家学习的互换项目。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七）中外合作项目，主要是指根据中方与外方为落实国家领导人出访成果及中外人文交流机制有关举措而签署的合作项目或根据教育部委托留学基金委与外方高校、机构签署的合作协议，资助相关人员赴国外学习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（八）</w:t>
      </w:r>
      <w:r>
        <w:rPr>
          <w:rFonts w:hint="eastAsia" w:ascii="宋体" w:hAnsi="宋体" w:eastAsia="仿宋_GB2312" w:cs="仿宋_GB2312"/>
          <w:color w:val="auto"/>
          <w:sz w:val="32"/>
          <w:szCs w:val="32"/>
        </w:rPr>
        <w:t>优秀自费留学生奖学金</w:t>
      </w:r>
      <w:r>
        <w:rPr>
          <w:rFonts w:hint="eastAsia" w:ascii="宋体" w:hAnsi="宋体" w:eastAsia="仿宋_GB2312" w:cs="仿宋_GB2312"/>
          <w:b w:val="0"/>
          <w:bCs w:val="0"/>
          <w:color w:val="auto"/>
          <w:sz w:val="32"/>
          <w:szCs w:val="32"/>
          <w:highlight w:val="none"/>
          <w:lang w:eastAsia="zh-CN"/>
        </w:rPr>
        <w:t>项目，主要是指奖励品学兼优的自费留学人员的项目；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r>
        <w:rPr>
          <w:rFonts w:hint="eastAsia" w:ascii="宋体" w:hAnsi="宋体" w:eastAsia="仿宋_GB2312"/>
          <w:b w:val="0"/>
          <w:bCs w:val="0"/>
          <w:color w:val="auto"/>
          <w:sz w:val="32"/>
          <w:szCs w:val="32"/>
          <w:highlight w:val="none"/>
          <w:lang w:eastAsia="zh-CN"/>
        </w:rPr>
        <w:t>（九）经教育部、财政部批准的其他留学项目。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 w:val="0"/>
          <w:bCs w:val="0"/>
          <w:color w:val="auto"/>
          <w:sz w:val="32"/>
          <w:szCs w:val="32"/>
          <w:highlight w:val="none"/>
          <w:lang w:eastAsia="zh-CN"/>
        </w:rPr>
      </w:pPr>
      <w:r>
        <w:rPr>
          <w:rFonts w:hint="eastAsia" w:ascii="宋体" w:hAnsi="宋体" w:eastAsia="黑体" w:cs="黑体"/>
          <w:b w:val="0"/>
          <w:bCs w:val="0"/>
          <w:color w:val="auto"/>
          <w:sz w:val="32"/>
          <w:szCs w:val="32"/>
          <w:highlight w:val="none"/>
          <w:lang w:eastAsia="zh-CN"/>
        </w:rPr>
        <w:t>第十三条</w:t>
      </w:r>
      <w:r>
        <w:rPr>
          <w:rFonts w:hint="eastAsia" w:ascii="宋体" w:hAnsi="宋体" w:eastAsia="仿宋_GB2312"/>
          <w:b/>
          <w:bCs/>
          <w:color w:val="auto"/>
          <w:sz w:val="32"/>
          <w:szCs w:val="32"/>
          <w:highlight w:val="none"/>
          <w:lang w:val="en-US" w:eastAsia="zh-CN"/>
        </w:rPr>
        <w:t xml:space="preserve"> </w:t>
      </w:r>
      <w:r>
        <w:rPr>
          <w:rFonts w:hint="eastAsia" w:ascii="宋体" w:hAnsi="宋体" w:eastAsia="仿宋_GB2312"/>
          <w:bCs/>
          <w:color w:val="auto"/>
          <w:sz w:val="32"/>
          <w:szCs w:val="32"/>
          <w:highlight w:val="none"/>
        </w:rPr>
        <w:t>财政部</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教育部</w:t>
      </w:r>
      <w:r>
        <w:rPr>
          <w:rFonts w:hint="eastAsia" w:ascii="宋体" w:hAnsi="宋体" w:eastAsia="仿宋_GB2312"/>
          <w:bCs/>
          <w:color w:val="auto"/>
          <w:sz w:val="32"/>
          <w:szCs w:val="32"/>
          <w:highlight w:val="none"/>
          <w:lang w:eastAsia="zh-CN"/>
        </w:rPr>
        <w:t>确定公派出国留学经费支出范围、资助标准，并建立出国留学经费资助标准动态调整机制。其中，</w:t>
      </w:r>
      <w:r>
        <w:rPr>
          <w:rFonts w:hint="eastAsia" w:ascii="宋体" w:hAnsi="宋体" w:eastAsia="仿宋_GB2312"/>
          <w:b w:val="0"/>
          <w:bCs w:val="0"/>
          <w:color w:val="auto"/>
          <w:sz w:val="32"/>
          <w:szCs w:val="32"/>
          <w:highlight w:val="none"/>
          <w:lang w:eastAsia="zh-CN"/>
        </w:rPr>
        <w:t>奖学金和艰苦地区补贴标准，由财政部、教育部根据出国留学人员基本学习生活需要、国外物价水平、汇率情况和国家财力状况等确定。</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对于地方</w:t>
      </w:r>
      <w:r>
        <w:rPr>
          <w:rFonts w:hint="eastAsia" w:ascii="宋体" w:hAnsi="宋体" w:eastAsia="仿宋_GB2312"/>
          <w:b w:val="0"/>
          <w:bCs w:val="0"/>
          <w:color w:val="auto"/>
          <w:sz w:val="32"/>
          <w:szCs w:val="32"/>
          <w:highlight w:val="none"/>
          <w:lang w:eastAsia="zh-CN"/>
        </w:rPr>
        <w:t>和行业部门合作项目，留学人员获得的奖学金或艰苦地区补贴不得超过财政部、教育部确定的资助标准。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对于政府互换项目，对方提供的奖学金资助标准高于留学人员奖学金资助标准的，奖学金全部归留学人员；低于留学人员奖学金资助标准的，由国家提供部分补贴。</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r>
        <w:rPr>
          <w:rFonts w:hint="eastAsia" w:ascii="宋体" w:hAnsi="宋体" w:eastAsia="仿宋_GB2312"/>
          <w:bCs/>
          <w:color w:val="auto"/>
          <w:sz w:val="32"/>
          <w:szCs w:val="32"/>
          <w:highlight w:val="none"/>
          <w:lang w:eastAsia="zh-CN"/>
        </w:rPr>
        <w:t>对于</w:t>
      </w:r>
      <w:r>
        <w:rPr>
          <w:rFonts w:hint="eastAsia" w:ascii="宋体" w:hAnsi="宋体" w:eastAsia="仿宋_GB2312"/>
          <w:bCs/>
          <w:color w:val="auto"/>
          <w:sz w:val="32"/>
          <w:szCs w:val="32"/>
          <w:highlight w:val="none"/>
        </w:rPr>
        <w:t>中外合作项目，</w:t>
      </w:r>
      <w:r>
        <w:rPr>
          <w:rFonts w:hint="eastAsia" w:ascii="宋体" w:hAnsi="宋体" w:eastAsia="仿宋_GB2312"/>
          <w:bCs/>
          <w:color w:val="auto"/>
          <w:sz w:val="32"/>
          <w:szCs w:val="32"/>
          <w:highlight w:val="none"/>
          <w:lang w:eastAsia="zh-CN"/>
        </w:rPr>
        <w:t>若</w:t>
      </w:r>
      <w:r>
        <w:rPr>
          <w:rFonts w:hint="eastAsia" w:ascii="宋体" w:hAnsi="宋体" w:eastAsia="仿宋_GB2312"/>
          <w:bCs/>
          <w:color w:val="auto"/>
          <w:sz w:val="32"/>
          <w:szCs w:val="32"/>
          <w:highlight w:val="none"/>
        </w:rPr>
        <w:t>合作双方对资助内容和标准另有协议的，按协议规定办理。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lang w:eastAsia="zh-CN"/>
        </w:rPr>
      </w:pPr>
      <w:r>
        <w:rPr>
          <w:rFonts w:hint="eastAsia" w:ascii="宋体" w:hAnsi="宋体" w:eastAsia="仿宋_GB2312"/>
          <w:bCs/>
          <w:color w:val="auto"/>
          <w:sz w:val="32"/>
          <w:szCs w:val="32"/>
          <w:highlight w:val="none"/>
          <w:lang w:eastAsia="zh-CN"/>
        </w:rPr>
        <w:t>除上述规定外，教育部、留学基金委、留服中心及教育部委托机构不得擅自扩大支出范围或提高资助标准。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cs="黑体"/>
          <w:b w:val="0"/>
          <w:bCs w:val="0"/>
          <w:color w:val="auto"/>
          <w:sz w:val="32"/>
          <w:szCs w:val="32"/>
          <w:highlight w:val="none"/>
          <w:lang w:val="en-US" w:eastAsia="zh-CN"/>
        </w:rPr>
      </w:pPr>
      <w:r>
        <w:rPr>
          <w:rFonts w:hint="eastAsia" w:ascii="宋体" w:hAnsi="宋体" w:eastAsia="黑体" w:cs="黑体"/>
          <w:b w:val="0"/>
          <w:bCs w:val="0"/>
          <w:color w:val="auto"/>
          <w:sz w:val="32"/>
          <w:szCs w:val="32"/>
          <w:highlight w:val="none"/>
          <w:lang w:val="en-US" w:eastAsia="zh-CN"/>
        </w:rPr>
        <w:t xml:space="preserve">第十四条 </w:t>
      </w:r>
      <w:r>
        <w:rPr>
          <w:rFonts w:ascii="宋体" w:hAnsi="宋体" w:eastAsia="仿宋_GB2312" w:cs="Times New Roman"/>
          <w:bCs/>
          <w:color w:val="auto"/>
          <w:sz w:val="32"/>
          <w:szCs w:val="32"/>
          <w:highlight w:val="none"/>
        </w:rPr>
        <w:t>优秀自费留学生奖学金</w:t>
      </w:r>
      <w:r>
        <w:rPr>
          <w:rFonts w:hint="eastAsia" w:ascii="宋体" w:hAnsi="宋体" w:eastAsia="仿宋_GB2312" w:cs="Times New Roman"/>
          <w:bCs/>
          <w:color w:val="auto"/>
          <w:sz w:val="32"/>
          <w:szCs w:val="32"/>
          <w:highlight w:val="none"/>
          <w:lang w:eastAsia="zh-CN"/>
        </w:rPr>
        <w:t>标准由教育部商财政部确定。</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rPr>
      </w:pPr>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十五</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r>
        <w:rPr>
          <w:rFonts w:hint="eastAsia" w:ascii="宋体" w:hAnsi="宋体" w:eastAsia="仿宋_GB2312"/>
          <w:b w:val="0"/>
          <w:bCs w:val="0"/>
          <w:color w:val="auto"/>
          <w:sz w:val="32"/>
          <w:szCs w:val="32"/>
          <w:highlight w:val="none"/>
          <w:lang w:val="en-US" w:eastAsia="zh-CN"/>
        </w:rPr>
        <w:t>出国</w:t>
      </w:r>
      <w:r>
        <w:rPr>
          <w:rFonts w:hint="eastAsia" w:ascii="宋体" w:hAnsi="宋体" w:eastAsia="仿宋_GB2312"/>
          <w:bCs/>
          <w:color w:val="auto"/>
          <w:sz w:val="32"/>
          <w:szCs w:val="32"/>
          <w:highlight w:val="none"/>
        </w:rPr>
        <w:t>留学经费</w:t>
      </w:r>
      <w:r>
        <w:rPr>
          <w:rFonts w:hint="eastAsia" w:ascii="宋体" w:hAnsi="宋体" w:eastAsia="仿宋_GB2312"/>
          <w:bCs/>
          <w:color w:val="auto"/>
          <w:sz w:val="32"/>
          <w:szCs w:val="32"/>
          <w:highlight w:val="none"/>
          <w:lang w:eastAsia="zh-CN"/>
        </w:rPr>
        <w:t>应当</w:t>
      </w:r>
      <w:r>
        <w:rPr>
          <w:rFonts w:hint="eastAsia" w:ascii="宋体" w:hAnsi="宋体" w:eastAsia="仿宋_GB2312"/>
          <w:bCs/>
          <w:color w:val="auto"/>
          <w:sz w:val="32"/>
          <w:szCs w:val="32"/>
          <w:highlight w:val="none"/>
        </w:rPr>
        <w:t>按照国库集中支付</w:t>
      </w:r>
      <w:r>
        <w:rPr>
          <w:rFonts w:hint="eastAsia" w:ascii="宋体" w:hAnsi="宋体" w:eastAsia="仿宋_GB2312"/>
          <w:bCs/>
          <w:color w:val="auto"/>
          <w:sz w:val="32"/>
          <w:szCs w:val="32"/>
          <w:highlight w:val="none"/>
          <w:lang w:eastAsia="zh-CN"/>
        </w:rPr>
        <w:t>制度规定拨付。</w:t>
      </w:r>
      <w:r>
        <w:rPr>
          <w:rFonts w:hint="eastAsia" w:ascii="宋体" w:hAnsi="宋体" w:eastAsia="仿宋_GB2312"/>
          <w:bCs/>
          <w:color w:val="auto"/>
          <w:sz w:val="32"/>
          <w:szCs w:val="32"/>
          <w:highlight w:val="none"/>
        </w:rPr>
        <w:t>涉及政府采购</w:t>
      </w:r>
      <w:r>
        <w:rPr>
          <w:rFonts w:hint="eastAsia" w:ascii="宋体" w:hAnsi="宋体" w:eastAsia="仿宋_GB2312"/>
          <w:bCs/>
          <w:color w:val="auto"/>
          <w:sz w:val="32"/>
          <w:szCs w:val="32"/>
          <w:highlight w:val="none"/>
          <w:lang w:eastAsia="zh-CN"/>
        </w:rPr>
        <w:t>范围</w:t>
      </w:r>
      <w:r>
        <w:rPr>
          <w:rFonts w:hint="eastAsia" w:ascii="宋体" w:hAnsi="宋体" w:eastAsia="仿宋_GB2312"/>
          <w:bCs/>
          <w:color w:val="auto"/>
          <w:sz w:val="32"/>
          <w:szCs w:val="32"/>
          <w:highlight w:val="none"/>
        </w:rPr>
        <w:t>的，应当按照政府采购有关</w:t>
      </w:r>
      <w:r>
        <w:rPr>
          <w:rFonts w:hint="eastAsia" w:ascii="宋体" w:hAnsi="宋体" w:eastAsia="仿宋_GB2312"/>
          <w:bCs/>
          <w:color w:val="auto"/>
          <w:sz w:val="32"/>
          <w:szCs w:val="32"/>
          <w:highlight w:val="none"/>
          <w:lang w:eastAsia="zh-CN"/>
        </w:rPr>
        <w:t>规定</w:t>
      </w:r>
      <w:r>
        <w:rPr>
          <w:rFonts w:hint="eastAsia" w:ascii="宋体" w:hAnsi="宋体" w:eastAsia="仿宋_GB2312"/>
          <w:bCs/>
          <w:color w:val="auto"/>
          <w:sz w:val="32"/>
          <w:szCs w:val="32"/>
          <w:highlight w:val="none"/>
        </w:rPr>
        <w:t>执行。</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十六</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r>
        <w:rPr>
          <w:rFonts w:hint="eastAsia" w:ascii="宋体" w:hAnsi="宋体" w:eastAsia="仿宋_GB2312"/>
          <w:bCs/>
          <w:color w:val="auto"/>
          <w:sz w:val="32"/>
          <w:szCs w:val="32"/>
          <w:highlight w:val="none"/>
          <w:lang w:eastAsia="zh-CN"/>
        </w:rPr>
        <w:t>出国留学经费预算一经批复，应当严格执行，一般不予调整。确需调整的，按规定程序报批。</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bookmarkStart w:id="14" w:name="_Toc105078930"/>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十七</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bookmarkEnd w:id="14"/>
      <w:r>
        <w:rPr>
          <w:rFonts w:hint="eastAsia" w:ascii="宋体" w:hAnsi="宋体" w:eastAsia="仿宋_GB2312"/>
          <w:bCs/>
          <w:color w:val="auto"/>
          <w:sz w:val="32"/>
          <w:szCs w:val="32"/>
          <w:highlight w:val="none"/>
          <w:lang w:eastAsia="zh-CN"/>
        </w:rPr>
        <w:t>留学基金委、留服中心及教育部委托机构应加强预算执行的控制和管理，定期分析预算执行情况，按照财政部、教育部有关要求，报送出国留学经费使用报告，报告应当真实、准确、及时、完整。</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bookmarkStart w:id="15" w:name="_Toc105078931"/>
      <w:r>
        <w:rPr>
          <w:rFonts w:hint="eastAsia" w:ascii="宋体" w:hAnsi="宋体" w:eastAsia="黑体" w:cs="黑体"/>
          <w:b w:val="0"/>
          <w:bCs w:val="0"/>
          <w:color w:val="auto"/>
          <w:sz w:val="32"/>
          <w:szCs w:val="32"/>
          <w:highlight w:val="none"/>
        </w:rPr>
        <w:t>第十</w:t>
      </w:r>
      <w:r>
        <w:rPr>
          <w:rFonts w:hint="eastAsia" w:ascii="宋体" w:hAnsi="宋体" w:eastAsia="黑体" w:cs="黑体"/>
          <w:b w:val="0"/>
          <w:bCs w:val="0"/>
          <w:color w:val="auto"/>
          <w:sz w:val="32"/>
          <w:szCs w:val="32"/>
          <w:highlight w:val="none"/>
          <w:lang w:eastAsia="zh-CN"/>
        </w:rPr>
        <w:t>八</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bookmarkEnd w:id="15"/>
      <w:r>
        <w:rPr>
          <w:rFonts w:hint="eastAsia" w:ascii="宋体" w:hAnsi="宋体" w:eastAsia="仿宋_GB2312"/>
          <w:bCs/>
          <w:color w:val="auto"/>
          <w:sz w:val="32"/>
          <w:szCs w:val="32"/>
          <w:highlight w:val="none"/>
          <w:lang w:eastAsia="zh-CN"/>
        </w:rPr>
        <w:t>年度终了，留学基金委、留服中心及教育部委托机构应编制出国</w:t>
      </w:r>
      <w:r>
        <w:rPr>
          <w:rFonts w:hint="eastAsia" w:ascii="宋体" w:hAnsi="宋体" w:eastAsia="仿宋_GB2312"/>
          <w:bCs/>
          <w:color w:val="auto"/>
          <w:sz w:val="32"/>
          <w:szCs w:val="32"/>
          <w:highlight w:val="none"/>
        </w:rPr>
        <w:t>留学经费</w:t>
      </w:r>
      <w:r>
        <w:rPr>
          <w:rFonts w:hint="eastAsia" w:ascii="宋体" w:hAnsi="宋体" w:eastAsia="仿宋_GB2312"/>
          <w:bCs/>
          <w:color w:val="auto"/>
          <w:sz w:val="32"/>
          <w:szCs w:val="32"/>
          <w:highlight w:val="none"/>
          <w:lang w:eastAsia="zh-CN"/>
        </w:rPr>
        <w:t>决算，纳入单位</w:t>
      </w:r>
      <w:r>
        <w:rPr>
          <w:rFonts w:hint="eastAsia" w:ascii="宋体" w:hAnsi="宋体" w:eastAsia="仿宋_GB2312"/>
          <w:b w:val="0"/>
          <w:bCs/>
          <w:color w:val="auto"/>
          <w:sz w:val="32"/>
          <w:szCs w:val="32"/>
          <w:highlight w:val="none"/>
          <w:lang w:eastAsia="zh-CN"/>
        </w:rPr>
        <w:t>决算，报送教育部汇总审核</w:t>
      </w:r>
      <w:r>
        <w:rPr>
          <w:rFonts w:hint="eastAsia" w:ascii="宋体" w:hAnsi="宋体" w:eastAsia="仿宋_GB2312"/>
          <w:b w:val="0"/>
          <w:bCs/>
          <w:color w:val="auto"/>
          <w:sz w:val="32"/>
          <w:szCs w:val="32"/>
          <w:highlight w:val="none"/>
        </w:rPr>
        <w:t>，</w:t>
      </w:r>
      <w:r>
        <w:rPr>
          <w:rFonts w:hint="eastAsia" w:ascii="宋体" w:hAnsi="宋体" w:eastAsia="仿宋_GB2312"/>
          <w:b w:val="0"/>
          <w:bCs/>
          <w:color w:val="auto"/>
          <w:sz w:val="32"/>
          <w:szCs w:val="32"/>
          <w:highlight w:val="none"/>
          <w:lang w:eastAsia="zh-CN"/>
        </w:rPr>
        <w:t>并</w:t>
      </w:r>
      <w:r>
        <w:rPr>
          <w:rFonts w:hint="eastAsia" w:ascii="宋体" w:hAnsi="宋体" w:eastAsia="仿宋_GB2312"/>
          <w:b w:val="0"/>
          <w:bCs/>
          <w:color w:val="auto"/>
          <w:sz w:val="32"/>
          <w:szCs w:val="32"/>
          <w:highlight w:val="none"/>
        </w:rPr>
        <w:t>对决算的规范性、真实性、准确性、</w:t>
      </w:r>
      <w:r>
        <w:rPr>
          <w:rFonts w:hint="eastAsia" w:ascii="宋体" w:hAnsi="宋体" w:eastAsia="仿宋_GB2312"/>
          <w:bCs/>
          <w:color w:val="auto"/>
          <w:sz w:val="32"/>
          <w:szCs w:val="32"/>
          <w:highlight w:val="none"/>
        </w:rPr>
        <w:t>完整性负责。教育部负责审核汇总出国留学经费情况，纳入教育部年度部门决算，按要求报送财政部审核批复</w:t>
      </w:r>
      <w:r>
        <w:rPr>
          <w:rFonts w:hint="eastAsia" w:ascii="宋体" w:hAnsi="宋体" w:eastAsia="仿宋_GB2312"/>
          <w:bCs/>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bookmarkStart w:id="16" w:name="_Toc103956885"/>
      <w:bookmarkStart w:id="17" w:name="_Toc105078932"/>
      <w:r>
        <w:rPr>
          <w:rFonts w:hint="eastAsia" w:ascii="宋体" w:hAnsi="宋体" w:eastAsia="黑体" w:cs="黑体"/>
          <w:b w:val="0"/>
          <w:bCs w:val="0"/>
          <w:color w:val="auto"/>
          <w:sz w:val="32"/>
          <w:szCs w:val="32"/>
          <w:highlight w:val="none"/>
        </w:rPr>
        <w:t>第十</w:t>
      </w:r>
      <w:r>
        <w:rPr>
          <w:rFonts w:hint="eastAsia" w:ascii="宋体" w:hAnsi="宋体" w:eastAsia="黑体" w:cs="黑体"/>
          <w:b w:val="0"/>
          <w:bCs w:val="0"/>
          <w:color w:val="auto"/>
          <w:sz w:val="32"/>
          <w:szCs w:val="32"/>
          <w:highlight w:val="none"/>
          <w:lang w:eastAsia="zh-CN"/>
        </w:rPr>
        <w:t>九</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w:t>
      </w:r>
      <w:bookmarkEnd w:id="16"/>
      <w:bookmarkEnd w:id="17"/>
      <w:r>
        <w:rPr>
          <w:rFonts w:hint="eastAsia" w:ascii="宋体" w:hAnsi="宋体" w:eastAsia="仿宋_GB2312"/>
          <w:bCs/>
          <w:color w:val="auto"/>
          <w:sz w:val="32"/>
          <w:szCs w:val="32"/>
          <w:highlight w:val="none"/>
          <w:lang w:eastAsia="zh-CN"/>
        </w:rPr>
        <w:t>出国留学经费年度结转、结余资金按照国家有关结转和结余资金规定管理。</w:t>
      </w:r>
    </w:p>
    <w:bookmarkEnd w:id="13"/>
    <w:p>
      <w:pPr>
        <w:keepNext w:val="0"/>
        <w:keepLines w:val="0"/>
        <w:pageBreakBefore w:val="0"/>
        <w:widowControl w:val="0"/>
        <w:kinsoku/>
        <w:wordWrap/>
        <w:overflowPunct w:val="0"/>
        <w:topLinePunct w:val="0"/>
        <w:autoSpaceDE/>
        <w:autoSpaceDN/>
        <w:bidi w:val="0"/>
        <w:adjustRightInd/>
        <w:snapToGrid/>
        <w:spacing w:before="156" w:beforeLines="50" w:after="156" w:afterLines="50"/>
        <w:jc w:val="center"/>
        <w:textAlignment w:val="auto"/>
        <w:outlineLvl w:val="1"/>
        <w:rPr>
          <w:rFonts w:hint="eastAsia" w:ascii="宋体" w:hAnsi="宋体" w:eastAsia="黑体"/>
          <w:color w:val="auto"/>
          <w:sz w:val="32"/>
          <w:szCs w:val="22"/>
          <w:highlight w:val="none"/>
          <w:lang w:eastAsia="zh-CN"/>
        </w:rPr>
      </w:pPr>
      <w:bookmarkStart w:id="18" w:name="_Toc105078945"/>
      <w:r>
        <w:rPr>
          <w:rFonts w:hint="eastAsia" w:ascii="宋体" w:hAnsi="宋体" w:eastAsia="黑体"/>
          <w:color w:val="auto"/>
          <w:sz w:val="32"/>
          <w:szCs w:val="22"/>
          <w:highlight w:val="none"/>
        </w:rPr>
        <w:t>第</w:t>
      </w:r>
      <w:r>
        <w:rPr>
          <w:rFonts w:hint="eastAsia" w:ascii="宋体" w:hAnsi="宋体" w:eastAsia="黑体"/>
          <w:color w:val="auto"/>
          <w:sz w:val="32"/>
          <w:szCs w:val="22"/>
          <w:highlight w:val="none"/>
          <w:lang w:eastAsia="zh-CN"/>
        </w:rPr>
        <w:t>四</w:t>
      </w:r>
      <w:r>
        <w:rPr>
          <w:rFonts w:hint="eastAsia" w:ascii="宋体" w:hAnsi="宋体" w:eastAsia="黑体"/>
          <w:color w:val="auto"/>
          <w:sz w:val="32"/>
          <w:szCs w:val="22"/>
          <w:highlight w:val="none"/>
        </w:rPr>
        <w:t xml:space="preserve">章 </w:t>
      </w:r>
      <w:bookmarkEnd w:id="18"/>
      <w:r>
        <w:rPr>
          <w:rFonts w:hint="eastAsia" w:ascii="宋体" w:hAnsi="宋体" w:eastAsia="黑体"/>
          <w:color w:val="auto"/>
          <w:sz w:val="32"/>
          <w:szCs w:val="22"/>
          <w:highlight w:val="none"/>
          <w:lang w:eastAsia="zh-CN"/>
        </w:rPr>
        <w:t>绩效管理与监督</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eastAsia="zh-CN"/>
        </w:rPr>
      </w:pPr>
      <w:r>
        <w:rPr>
          <w:rFonts w:hint="eastAsia" w:ascii="宋体" w:hAnsi="宋体" w:eastAsia="黑体" w:cs="黑体"/>
          <w:b w:val="0"/>
          <w:bCs w:val="0"/>
          <w:color w:val="auto"/>
          <w:sz w:val="32"/>
          <w:szCs w:val="32"/>
          <w:highlight w:val="none"/>
        </w:rPr>
        <w:t>第</w:t>
      </w:r>
      <w:r>
        <w:rPr>
          <w:rFonts w:hint="eastAsia" w:ascii="宋体" w:hAnsi="宋体" w:eastAsia="黑体" w:cs="黑体"/>
          <w:b w:val="0"/>
          <w:bCs w:val="0"/>
          <w:color w:val="auto"/>
          <w:sz w:val="32"/>
          <w:szCs w:val="32"/>
          <w:highlight w:val="none"/>
          <w:lang w:eastAsia="zh-CN"/>
        </w:rPr>
        <w:t>二十</w:t>
      </w:r>
      <w:r>
        <w:rPr>
          <w:rFonts w:hint="eastAsia" w:ascii="宋体" w:hAnsi="宋体" w:eastAsia="黑体" w:cs="黑体"/>
          <w:b w:val="0"/>
          <w:bCs w:val="0"/>
          <w:color w:val="auto"/>
          <w:sz w:val="32"/>
          <w:szCs w:val="32"/>
          <w:highlight w:val="none"/>
        </w:rPr>
        <w:t>条</w:t>
      </w:r>
      <w:r>
        <w:rPr>
          <w:rFonts w:hint="eastAsia" w:ascii="宋体" w:hAnsi="宋体" w:eastAsia="仿宋_GB2312"/>
          <w:b/>
          <w:bCs/>
          <w:color w:val="auto"/>
          <w:sz w:val="32"/>
          <w:szCs w:val="32"/>
          <w:highlight w:val="none"/>
        </w:rPr>
        <w:t xml:space="preserve"> </w:t>
      </w:r>
      <w:r>
        <w:rPr>
          <w:rFonts w:hint="eastAsia" w:ascii="宋体" w:hAnsi="宋体" w:eastAsia="仿宋_GB2312"/>
          <w:b w:val="0"/>
          <w:bCs w:val="0"/>
          <w:color w:val="auto"/>
          <w:sz w:val="32"/>
          <w:szCs w:val="32"/>
          <w:highlight w:val="none"/>
        </w:rPr>
        <w:t>教育部按照全面实施预算绩效管理有关要求，加强出国留学经费绩效管理，做好全过程绩效管理，科学设置绩效目标和指标，组织开展绩效运行监控和绩效评价，加强绩效</w:t>
      </w:r>
      <w:r>
        <w:rPr>
          <w:rFonts w:hint="eastAsia" w:ascii="宋体" w:hAnsi="宋体" w:eastAsia="仿宋_GB2312"/>
          <w:b w:val="0"/>
          <w:bCs w:val="0"/>
          <w:color w:val="auto"/>
          <w:sz w:val="32"/>
          <w:szCs w:val="32"/>
          <w:highlight w:val="none"/>
          <w:lang w:eastAsia="zh-CN"/>
        </w:rPr>
        <w:t>评价</w:t>
      </w:r>
      <w:r>
        <w:rPr>
          <w:rFonts w:hint="eastAsia" w:ascii="宋体" w:hAnsi="宋体" w:eastAsia="仿宋_GB2312"/>
          <w:b w:val="0"/>
          <w:bCs w:val="0"/>
          <w:color w:val="auto"/>
          <w:sz w:val="32"/>
          <w:szCs w:val="32"/>
          <w:highlight w:val="none"/>
        </w:rPr>
        <w:t>结果应用。财政部根据工作需要开展重点绩效评价</w:t>
      </w:r>
      <w:r>
        <w:rPr>
          <w:rFonts w:hint="eastAsia" w:ascii="宋体" w:hAnsi="宋体" w:eastAsia="仿宋_GB2312"/>
          <w:b w:val="0"/>
          <w:bCs w:val="0"/>
          <w:color w:val="auto"/>
          <w:sz w:val="32"/>
          <w:szCs w:val="32"/>
          <w:highlight w:val="none"/>
          <w:lang w:eastAsia="zh-CN"/>
        </w:rPr>
        <w:t>，</w:t>
      </w:r>
      <w:r>
        <w:rPr>
          <w:rFonts w:hint="eastAsia" w:ascii="宋体" w:hAnsi="宋体" w:eastAsia="仿宋_GB2312"/>
          <w:b w:val="0"/>
          <w:bCs w:val="0"/>
          <w:color w:val="auto"/>
          <w:sz w:val="32"/>
          <w:szCs w:val="32"/>
          <w:highlight w:val="none"/>
        </w:rPr>
        <w:t>绩效</w:t>
      </w:r>
      <w:r>
        <w:rPr>
          <w:rFonts w:hint="eastAsia" w:ascii="宋体" w:hAnsi="宋体" w:eastAsia="仿宋_GB2312"/>
          <w:b w:val="0"/>
          <w:bCs w:val="0"/>
          <w:color w:val="auto"/>
          <w:sz w:val="32"/>
          <w:szCs w:val="32"/>
          <w:highlight w:val="none"/>
          <w:lang w:eastAsia="zh-CN"/>
        </w:rPr>
        <w:t>评价</w:t>
      </w:r>
      <w:r>
        <w:rPr>
          <w:rFonts w:hint="eastAsia" w:ascii="宋体" w:hAnsi="宋体" w:eastAsia="仿宋_GB2312"/>
          <w:b w:val="0"/>
          <w:bCs w:val="0"/>
          <w:color w:val="auto"/>
          <w:sz w:val="32"/>
          <w:szCs w:val="32"/>
          <w:highlight w:val="none"/>
        </w:rPr>
        <w:t>结果作为安排预算、完善政策</w:t>
      </w:r>
      <w:r>
        <w:rPr>
          <w:rFonts w:hint="eastAsia" w:ascii="宋体" w:hAnsi="宋体" w:eastAsia="仿宋_GB2312"/>
          <w:b w:val="0"/>
          <w:bCs w:val="0"/>
          <w:color w:val="auto"/>
          <w:sz w:val="32"/>
          <w:szCs w:val="32"/>
          <w:highlight w:val="none"/>
          <w:lang w:eastAsia="zh-CN"/>
        </w:rPr>
        <w:t>和</w:t>
      </w:r>
      <w:r>
        <w:rPr>
          <w:rFonts w:hint="eastAsia" w:ascii="宋体" w:hAnsi="宋体" w:eastAsia="仿宋_GB2312"/>
          <w:b w:val="0"/>
          <w:bCs w:val="0"/>
          <w:color w:val="auto"/>
          <w:sz w:val="32"/>
          <w:szCs w:val="32"/>
          <w:highlight w:val="none"/>
        </w:rPr>
        <w:t>改进管理的重要依据</w:t>
      </w:r>
      <w:r>
        <w:rPr>
          <w:rFonts w:hint="eastAsia" w:ascii="宋体" w:hAnsi="宋体" w:eastAsia="仿宋_GB2312"/>
          <w:bCs/>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default" w:ascii="宋体" w:hAnsi="宋体" w:eastAsia="仿宋_GB2312"/>
          <w:bCs/>
          <w:color w:val="auto"/>
          <w:sz w:val="32"/>
          <w:szCs w:val="32"/>
          <w:highlight w:val="none"/>
          <w:lang w:val="en-US" w:eastAsia="zh-CN"/>
        </w:rPr>
      </w:pPr>
      <w:r>
        <w:rPr>
          <w:rFonts w:hint="eastAsia" w:ascii="宋体" w:hAnsi="宋体" w:eastAsia="黑体" w:cs="黑体"/>
          <w:b w:val="0"/>
          <w:bCs w:val="0"/>
          <w:color w:val="auto"/>
          <w:sz w:val="32"/>
          <w:szCs w:val="32"/>
          <w:highlight w:val="none"/>
          <w:lang w:eastAsia="zh-CN"/>
        </w:rPr>
        <w:t>第二十一条</w:t>
      </w:r>
      <w:r>
        <w:rPr>
          <w:rFonts w:hint="eastAsia" w:ascii="宋体" w:hAnsi="宋体" w:eastAsia="仿宋_GB2312"/>
          <w:bCs/>
          <w:color w:val="auto"/>
          <w:sz w:val="32"/>
          <w:szCs w:val="32"/>
          <w:highlight w:val="none"/>
          <w:lang w:val="en-US" w:eastAsia="zh-CN"/>
        </w:rPr>
        <w:t xml:space="preserve"> 留学基金委、留服中心</w:t>
      </w:r>
      <w:r>
        <w:rPr>
          <w:rFonts w:hint="eastAsia" w:ascii="宋体" w:hAnsi="宋体" w:eastAsia="仿宋_GB2312"/>
          <w:b w:val="0"/>
          <w:bCs/>
          <w:color w:val="auto"/>
          <w:sz w:val="32"/>
          <w:szCs w:val="32"/>
          <w:highlight w:val="none"/>
          <w:lang w:val="en-US" w:eastAsia="zh-CN"/>
        </w:rPr>
        <w:t>及教育部委托机构</w:t>
      </w:r>
      <w:r>
        <w:rPr>
          <w:rFonts w:hint="eastAsia" w:ascii="宋体" w:hAnsi="宋体" w:eastAsia="仿宋_GB2312"/>
          <w:bCs/>
          <w:color w:val="auto"/>
          <w:sz w:val="32"/>
          <w:szCs w:val="32"/>
          <w:highlight w:val="none"/>
          <w:lang w:eastAsia="zh-CN"/>
        </w:rPr>
        <w:t>应当建立科学、合理的经费监督管理机制，严格遵守财务相关制度，接受财政、教育、审计等部门的监督检查。单位负责人对出国留学经费收支的真实性、合法性、完整性负责，财务人员应当对出国留学经费依法进行会计核算和监督。</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ascii="宋体" w:hAnsi="宋体" w:eastAsia="仿宋_GB2312"/>
          <w:bCs/>
          <w:color w:val="auto"/>
          <w:sz w:val="32"/>
          <w:szCs w:val="32"/>
          <w:highlight w:val="none"/>
          <w:lang w:val="en-US" w:eastAsia="zh-CN"/>
        </w:rPr>
      </w:pPr>
      <w:r>
        <w:rPr>
          <w:rFonts w:hint="eastAsia" w:ascii="宋体" w:hAnsi="宋体" w:eastAsia="黑体" w:cs="黑体"/>
          <w:b w:val="0"/>
          <w:bCs w:val="0"/>
          <w:color w:val="auto"/>
          <w:sz w:val="32"/>
          <w:szCs w:val="32"/>
          <w:highlight w:val="none"/>
          <w:lang w:eastAsia="zh-CN"/>
        </w:rPr>
        <w:t>第二十二条</w:t>
      </w:r>
      <w:r>
        <w:rPr>
          <w:rFonts w:hint="eastAsia" w:ascii="宋体" w:hAnsi="宋体" w:eastAsia="仿宋_GB2312"/>
          <w:bCs/>
          <w:color w:val="auto"/>
          <w:sz w:val="32"/>
          <w:szCs w:val="32"/>
          <w:highlight w:val="none"/>
          <w:lang w:val="en-US" w:eastAsia="zh-CN"/>
        </w:rPr>
        <w:t xml:space="preserve"> 财政部、教育部及其工作人员在项目资金分配使用、审核管理等相关工作中，存在违反规定安排资金或其他滥用职权、玩忽职守、徇私舞弊等违法违规行为的，依法追究相关责任。</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default" w:ascii="宋体" w:hAnsi="宋体" w:eastAsia="仿宋_GB2312"/>
          <w:bCs/>
          <w:color w:val="auto"/>
          <w:sz w:val="32"/>
          <w:szCs w:val="32"/>
          <w:highlight w:val="none"/>
          <w:lang w:val="en-US" w:eastAsia="zh-CN"/>
        </w:rPr>
      </w:pPr>
      <w:r>
        <w:rPr>
          <w:rFonts w:hint="eastAsia" w:ascii="宋体" w:hAnsi="宋体" w:eastAsia="仿宋_GB2312"/>
          <w:bCs/>
          <w:color w:val="auto"/>
          <w:sz w:val="32"/>
          <w:szCs w:val="32"/>
          <w:highlight w:val="none"/>
          <w:lang w:val="en-US" w:eastAsia="zh-CN"/>
        </w:rPr>
        <w:t>留学基金委、留服中心</w:t>
      </w:r>
      <w:r>
        <w:rPr>
          <w:rFonts w:hint="eastAsia" w:ascii="宋体" w:hAnsi="宋体" w:eastAsia="仿宋_GB2312"/>
          <w:b w:val="0"/>
          <w:bCs/>
          <w:color w:val="auto"/>
          <w:sz w:val="32"/>
          <w:szCs w:val="32"/>
          <w:highlight w:val="none"/>
          <w:lang w:val="en-US" w:eastAsia="zh-CN"/>
        </w:rPr>
        <w:t>及教育部委托机构、</w:t>
      </w:r>
      <w:r>
        <w:rPr>
          <w:rFonts w:hint="eastAsia" w:ascii="宋体" w:hAnsi="宋体" w:eastAsia="仿宋_GB2312"/>
          <w:bCs/>
          <w:color w:val="auto"/>
          <w:sz w:val="32"/>
          <w:szCs w:val="32"/>
          <w:highlight w:val="none"/>
          <w:lang w:eastAsia="zh-CN"/>
        </w:rPr>
        <w:t>个人在资金申报、使用或管理过程中存在违法违规行为的，依照《中华人民共和国预算法》及其实施条例、《财政违法行为处罚处分条例》等国家有关规定追究相应责任。</w:t>
      </w:r>
    </w:p>
    <w:p>
      <w:pPr>
        <w:keepNext w:val="0"/>
        <w:keepLines w:val="0"/>
        <w:pageBreakBefore w:val="0"/>
        <w:widowControl w:val="0"/>
        <w:kinsoku/>
        <w:wordWrap/>
        <w:overflowPunct w:val="0"/>
        <w:topLinePunct w:val="0"/>
        <w:autoSpaceDE/>
        <w:autoSpaceDN/>
        <w:bidi w:val="0"/>
        <w:adjustRightInd/>
        <w:snapToGrid/>
        <w:spacing w:before="156" w:beforeLines="50" w:after="156" w:afterLines="50"/>
        <w:jc w:val="center"/>
        <w:textAlignment w:val="auto"/>
        <w:outlineLvl w:val="1"/>
        <w:rPr>
          <w:rFonts w:ascii="宋体" w:hAnsi="宋体" w:eastAsia="黑体"/>
          <w:color w:val="auto"/>
          <w:sz w:val="32"/>
          <w:szCs w:val="22"/>
          <w:highlight w:val="none"/>
        </w:rPr>
      </w:pPr>
      <w:bookmarkStart w:id="19" w:name="_Toc105078949"/>
      <w:r>
        <w:rPr>
          <w:rFonts w:hint="eastAsia" w:ascii="宋体" w:hAnsi="宋体" w:eastAsia="黑体"/>
          <w:color w:val="auto"/>
          <w:sz w:val="32"/>
          <w:szCs w:val="22"/>
          <w:highlight w:val="none"/>
        </w:rPr>
        <w:t>第五章 附则</w:t>
      </w:r>
      <w:bookmarkEnd w:id="19"/>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lang w:eastAsia="zh-CN"/>
        </w:rPr>
      </w:pPr>
      <w:bookmarkStart w:id="20" w:name="_Toc105078950"/>
      <w:r>
        <w:rPr>
          <w:rFonts w:hint="eastAsia" w:ascii="宋体" w:hAnsi="宋体" w:eastAsia="黑体" w:cs="黑体"/>
          <w:b w:val="0"/>
          <w:bCs w:val="0"/>
          <w:color w:val="auto"/>
          <w:sz w:val="32"/>
          <w:szCs w:val="32"/>
          <w:highlight w:val="none"/>
        </w:rPr>
        <w:t>第二十</w:t>
      </w:r>
      <w:r>
        <w:rPr>
          <w:rFonts w:hint="eastAsia" w:ascii="宋体" w:hAnsi="宋体" w:eastAsia="黑体" w:cs="黑体"/>
          <w:b w:val="0"/>
          <w:bCs w:val="0"/>
          <w:color w:val="auto"/>
          <w:sz w:val="32"/>
          <w:szCs w:val="32"/>
          <w:highlight w:val="none"/>
          <w:lang w:eastAsia="zh-CN"/>
        </w:rPr>
        <w:t>三</w:t>
      </w:r>
      <w:r>
        <w:rPr>
          <w:rFonts w:hint="eastAsia" w:ascii="宋体" w:hAnsi="宋体" w:eastAsia="黑体" w:cs="黑体"/>
          <w:b w:val="0"/>
          <w:bCs w:val="0"/>
          <w:color w:val="auto"/>
          <w:sz w:val="32"/>
          <w:szCs w:val="32"/>
          <w:highlight w:val="none"/>
        </w:rPr>
        <w:t>条</w:t>
      </w:r>
      <w:r>
        <w:rPr>
          <w:rFonts w:hint="eastAsia" w:ascii="宋体" w:hAnsi="宋体" w:eastAsia="仿宋_GB2312"/>
          <w:b/>
          <w:bCs/>
          <w:color w:val="auto"/>
          <w:sz w:val="32"/>
          <w:szCs w:val="32"/>
          <w:highlight w:val="none"/>
          <w:lang w:val="en-US" w:eastAsia="zh-CN"/>
        </w:rPr>
        <w:t xml:space="preserve"> </w:t>
      </w:r>
      <w:r>
        <w:rPr>
          <w:rFonts w:hint="eastAsia" w:ascii="宋体" w:hAnsi="宋体" w:eastAsia="仿宋_GB2312"/>
          <w:bCs/>
          <w:color w:val="auto"/>
          <w:sz w:val="32"/>
          <w:szCs w:val="32"/>
          <w:highlight w:val="none"/>
          <w:lang w:eastAsia="zh-CN"/>
        </w:rPr>
        <w:t>因国家公派出国留学人员违约，退回或追缴的中央财政拨款及产生的利息，纳入出国留学经费管理，交回零余额账户，作冲减当年预算支出处理。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hint="eastAsia" w:ascii="宋体" w:hAnsi="宋体" w:eastAsia="仿宋_GB2312"/>
          <w:bCs/>
          <w:color w:val="auto"/>
          <w:sz w:val="32"/>
          <w:szCs w:val="32"/>
          <w:highlight w:val="none"/>
        </w:rPr>
      </w:pPr>
      <w:r>
        <w:rPr>
          <w:rFonts w:hint="eastAsia" w:ascii="宋体" w:hAnsi="宋体" w:eastAsia="仿宋_GB2312" w:cs="仿宋_GB2312"/>
          <w:color w:val="auto"/>
          <w:kern w:val="0"/>
          <w:sz w:val="32"/>
          <w:szCs w:val="32"/>
          <w:highlight w:val="none"/>
          <w:lang w:val="en-US" w:eastAsia="zh-CN" w:bidi="ar"/>
        </w:rPr>
        <w:t>对教育部、</w:t>
      </w:r>
      <w:r>
        <w:rPr>
          <w:rFonts w:hint="eastAsia" w:ascii="宋体" w:hAnsi="宋体" w:eastAsia="仿宋_GB2312"/>
          <w:bCs/>
          <w:color w:val="auto"/>
          <w:sz w:val="32"/>
          <w:szCs w:val="32"/>
          <w:highlight w:val="none"/>
          <w:lang w:val="en-US" w:eastAsia="zh-CN"/>
        </w:rPr>
        <w:t>留学基金委</w:t>
      </w:r>
      <w:r>
        <w:rPr>
          <w:rFonts w:hint="eastAsia" w:ascii="宋体" w:hAnsi="宋体" w:eastAsia="仿宋_GB2312" w:cs="仿宋_GB2312"/>
          <w:color w:val="auto"/>
          <w:kern w:val="0"/>
          <w:sz w:val="32"/>
          <w:szCs w:val="32"/>
          <w:highlight w:val="none"/>
          <w:lang w:val="en-US" w:eastAsia="zh-CN" w:bidi="ar"/>
        </w:rPr>
        <w:t>取得的与出国留学相关的捐赠收入、合作收入、其他收入等资金，由教育部纳入部门预算统一管理。</w:t>
      </w:r>
      <w:r>
        <w:rPr>
          <w:rFonts w:hint="eastAsia" w:ascii="宋体" w:hAnsi="宋体" w:eastAsia="仿宋_GB2312"/>
          <w:bCs/>
          <w:color w:val="auto"/>
          <w:sz w:val="32"/>
          <w:szCs w:val="32"/>
          <w:highlight w:val="none"/>
        </w:rPr>
        <w:t xml:space="preserve"> </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r>
        <w:rPr>
          <w:rFonts w:hint="eastAsia" w:ascii="宋体" w:hAnsi="宋体" w:eastAsia="黑体" w:cs="黑体"/>
          <w:b w:val="0"/>
          <w:bCs w:val="0"/>
          <w:color w:val="auto"/>
          <w:sz w:val="32"/>
          <w:szCs w:val="32"/>
          <w:highlight w:val="none"/>
        </w:rPr>
        <w:t>第二十</w:t>
      </w:r>
      <w:r>
        <w:rPr>
          <w:rFonts w:hint="eastAsia" w:ascii="宋体" w:hAnsi="宋体" w:eastAsia="黑体" w:cs="黑体"/>
          <w:b w:val="0"/>
          <w:bCs w:val="0"/>
          <w:color w:val="auto"/>
          <w:sz w:val="32"/>
          <w:szCs w:val="32"/>
          <w:highlight w:val="none"/>
          <w:lang w:eastAsia="zh-CN"/>
        </w:rPr>
        <w:t>四</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本办法由财政部</w:t>
      </w:r>
      <w:r>
        <w:rPr>
          <w:rFonts w:hint="eastAsia" w:ascii="宋体" w:hAnsi="宋体" w:eastAsia="仿宋_GB2312"/>
          <w:bCs/>
          <w:color w:val="auto"/>
          <w:sz w:val="32"/>
          <w:szCs w:val="32"/>
          <w:highlight w:val="none"/>
          <w:lang w:eastAsia="zh-CN"/>
        </w:rPr>
        <w:t>、</w:t>
      </w:r>
      <w:r>
        <w:rPr>
          <w:rFonts w:hint="eastAsia" w:ascii="宋体" w:hAnsi="宋体" w:eastAsia="仿宋_GB2312"/>
          <w:bCs/>
          <w:color w:val="auto"/>
          <w:sz w:val="32"/>
          <w:szCs w:val="32"/>
          <w:highlight w:val="none"/>
        </w:rPr>
        <w:t>教育部负责解释。</w:t>
      </w:r>
      <w:bookmarkEnd w:id="20"/>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2"/>
        <w:rPr>
          <w:rFonts w:ascii="宋体" w:hAnsi="宋体" w:eastAsia="仿宋_GB2312"/>
          <w:bCs/>
          <w:color w:val="auto"/>
          <w:sz w:val="32"/>
          <w:szCs w:val="32"/>
          <w:highlight w:val="none"/>
        </w:rPr>
      </w:pPr>
      <w:bookmarkStart w:id="21" w:name="_Toc105078951"/>
      <w:r>
        <w:rPr>
          <w:rFonts w:hint="eastAsia" w:ascii="宋体" w:hAnsi="宋体" w:eastAsia="黑体" w:cs="黑体"/>
          <w:b w:val="0"/>
          <w:bCs w:val="0"/>
          <w:color w:val="auto"/>
          <w:sz w:val="32"/>
          <w:szCs w:val="32"/>
          <w:highlight w:val="none"/>
        </w:rPr>
        <w:t>第二十</w:t>
      </w:r>
      <w:r>
        <w:rPr>
          <w:rFonts w:hint="eastAsia" w:ascii="宋体" w:hAnsi="宋体" w:eastAsia="黑体" w:cs="黑体"/>
          <w:b w:val="0"/>
          <w:bCs w:val="0"/>
          <w:color w:val="auto"/>
          <w:sz w:val="32"/>
          <w:szCs w:val="32"/>
          <w:highlight w:val="none"/>
          <w:lang w:eastAsia="zh-CN"/>
        </w:rPr>
        <w:t>五</w:t>
      </w:r>
      <w:r>
        <w:rPr>
          <w:rFonts w:hint="eastAsia" w:ascii="宋体" w:hAnsi="宋体" w:eastAsia="黑体" w:cs="黑体"/>
          <w:b w:val="0"/>
          <w:bCs w:val="0"/>
          <w:color w:val="auto"/>
          <w:sz w:val="32"/>
          <w:szCs w:val="32"/>
          <w:highlight w:val="none"/>
        </w:rPr>
        <w:t>条</w:t>
      </w:r>
      <w:r>
        <w:rPr>
          <w:rFonts w:hint="eastAsia" w:ascii="宋体" w:hAnsi="宋体" w:eastAsia="仿宋_GB2312"/>
          <w:bCs/>
          <w:color w:val="auto"/>
          <w:sz w:val="32"/>
          <w:szCs w:val="32"/>
          <w:highlight w:val="none"/>
        </w:rPr>
        <w:t xml:space="preserve"> 本办法自</w:t>
      </w:r>
      <w:r>
        <w:rPr>
          <w:rFonts w:hint="eastAsia" w:ascii="宋体" w:hAnsi="宋体" w:eastAsia="仿宋_GB2312"/>
          <w:bCs/>
          <w:color w:val="auto"/>
          <w:sz w:val="32"/>
          <w:szCs w:val="32"/>
          <w:highlight w:val="none"/>
          <w:lang w:eastAsia="zh-CN"/>
        </w:rPr>
        <w:t>印发</w:t>
      </w:r>
      <w:r>
        <w:rPr>
          <w:rFonts w:hint="eastAsia" w:ascii="宋体" w:hAnsi="宋体" w:eastAsia="仿宋_GB2312"/>
          <w:bCs/>
          <w:color w:val="auto"/>
          <w:sz w:val="32"/>
          <w:szCs w:val="32"/>
          <w:highlight w:val="none"/>
        </w:rPr>
        <w:t>之日起施行。《财政部 教育部关于印发&lt;出国留学经费管理办法&gt;的通知》(财教〔2013〕411号)同时废止。</w:t>
      </w:r>
      <w:bookmarkEnd w:id="21"/>
    </w:p>
    <w:p>
      <w:pPr>
        <w:keepNext w:val="0"/>
        <w:keepLines w:val="0"/>
        <w:pageBreakBefore w:val="0"/>
        <w:widowControl w:val="0"/>
        <w:kinsoku/>
        <w:wordWrap/>
        <w:overflowPunct w:val="0"/>
        <w:topLinePunct w:val="0"/>
        <w:autoSpaceDE/>
        <w:autoSpaceDN/>
        <w:bidi w:val="0"/>
        <w:adjustRightInd/>
        <w:snapToGrid/>
        <w:textAlignment w:val="auto"/>
        <w:rPr>
          <w:rFonts w:ascii="宋体" w:hAnsi="宋体" w:eastAsia="仿宋"/>
          <w:bCs/>
          <w:color w:val="auto"/>
          <w:sz w:val="32"/>
          <w:szCs w:val="32"/>
          <w:highlight w:val="none"/>
        </w:rPr>
      </w:pPr>
    </w:p>
    <w:sectPr>
      <w:footerReference r:id="rId3"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
    <w:altName w:val="文泉驿微米黑"/>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szCs w:val="20"/>
                            </w:rPr>
                            <w:id w:val="1543406924"/>
                            <w:docPartObj>
                              <w:docPartGallery w:val="autotext"/>
                            </w:docPartObj>
                          </w:sdtPr>
                          <w:sdtEndPr>
                            <w:rPr>
                              <w:rFonts w:hint="eastAsia" w:ascii="宋体" w:hAnsi="宋体" w:eastAsia="宋体" w:cs="宋体"/>
                              <w:sz w:val="20"/>
                              <w:szCs w:val="20"/>
                            </w:rPr>
                          </w:sdtEndPr>
                          <w:sdtContent>
                            <w:p>
                              <w:pPr>
                                <w:pStyle w:val="6"/>
                                <w:jc w:val="center"/>
                                <w:rPr>
                                  <w:rFonts w:hint="eastAsia" w:ascii="宋体" w:hAnsi="宋体" w:eastAsia="宋体" w:cs="宋体"/>
                                  <w:sz w:val="20"/>
                                  <w:szCs w:val="20"/>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rPr>
                        <w:sz w:val="20"/>
                        <w:szCs w:val="20"/>
                      </w:rPr>
                      <w:id w:val="1543406924"/>
                      <w:docPartObj>
                        <w:docPartGallery w:val="autotext"/>
                      </w:docPartObj>
                    </w:sdtPr>
                    <w:sdtEndPr>
                      <w:rPr>
                        <w:rFonts w:hint="eastAsia" w:ascii="宋体" w:hAnsi="宋体" w:eastAsia="宋体" w:cs="宋体"/>
                        <w:sz w:val="20"/>
                        <w:szCs w:val="20"/>
                      </w:rPr>
                    </w:sdtEndPr>
                    <w:sdtContent>
                      <w:p>
                        <w:pPr>
                          <w:pStyle w:val="6"/>
                          <w:jc w:val="center"/>
                          <w:rPr>
                            <w:rFonts w:hint="eastAsia" w:ascii="宋体" w:hAnsi="宋体" w:eastAsia="宋体" w:cs="宋体"/>
                            <w:sz w:val="20"/>
                            <w:szCs w:val="20"/>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pPr>
                      <w:rPr>
                        <w:sz w:val="28"/>
                        <w:szCs w:val="28"/>
                      </w:rPr>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06"/>
    <w:rsid w:val="00013595"/>
    <w:rsid w:val="000154B0"/>
    <w:rsid w:val="0001565A"/>
    <w:rsid w:val="00017FA2"/>
    <w:rsid w:val="00022FC1"/>
    <w:rsid w:val="00030C41"/>
    <w:rsid w:val="000643F9"/>
    <w:rsid w:val="00065B83"/>
    <w:rsid w:val="000A2274"/>
    <w:rsid w:val="000C0F7D"/>
    <w:rsid w:val="000D309C"/>
    <w:rsid w:val="000E07B9"/>
    <w:rsid w:val="000F5FC7"/>
    <w:rsid w:val="00104C9F"/>
    <w:rsid w:val="001135F0"/>
    <w:rsid w:val="00120663"/>
    <w:rsid w:val="0013116A"/>
    <w:rsid w:val="001313BC"/>
    <w:rsid w:val="0013582F"/>
    <w:rsid w:val="00157080"/>
    <w:rsid w:val="00163C66"/>
    <w:rsid w:val="00175F9C"/>
    <w:rsid w:val="00184CD3"/>
    <w:rsid w:val="00194257"/>
    <w:rsid w:val="001C178B"/>
    <w:rsid w:val="001E7816"/>
    <w:rsid w:val="001F031A"/>
    <w:rsid w:val="001F1906"/>
    <w:rsid w:val="001F3C5A"/>
    <w:rsid w:val="001F6EF8"/>
    <w:rsid w:val="002060D9"/>
    <w:rsid w:val="00221272"/>
    <w:rsid w:val="00241E87"/>
    <w:rsid w:val="00262DA0"/>
    <w:rsid w:val="0026691C"/>
    <w:rsid w:val="00270FE8"/>
    <w:rsid w:val="00273B7B"/>
    <w:rsid w:val="00291CCF"/>
    <w:rsid w:val="002A3A7D"/>
    <w:rsid w:val="002C117F"/>
    <w:rsid w:val="002C7ACC"/>
    <w:rsid w:val="002E4985"/>
    <w:rsid w:val="002F5676"/>
    <w:rsid w:val="00304813"/>
    <w:rsid w:val="00305618"/>
    <w:rsid w:val="00323171"/>
    <w:rsid w:val="00325261"/>
    <w:rsid w:val="00331480"/>
    <w:rsid w:val="00335A91"/>
    <w:rsid w:val="00340AE9"/>
    <w:rsid w:val="003433D6"/>
    <w:rsid w:val="003434CE"/>
    <w:rsid w:val="003524A5"/>
    <w:rsid w:val="003836E0"/>
    <w:rsid w:val="003925D3"/>
    <w:rsid w:val="00397B37"/>
    <w:rsid w:val="003A166C"/>
    <w:rsid w:val="003A4161"/>
    <w:rsid w:val="003B3297"/>
    <w:rsid w:val="003D4CC7"/>
    <w:rsid w:val="003F22AC"/>
    <w:rsid w:val="00404134"/>
    <w:rsid w:val="0041011E"/>
    <w:rsid w:val="004120A7"/>
    <w:rsid w:val="00416CD1"/>
    <w:rsid w:val="0042491B"/>
    <w:rsid w:val="00427B35"/>
    <w:rsid w:val="00452EE9"/>
    <w:rsid w:val="00462D1A"/>
    <w:rsid w:val="0048023E"/>
    <w:rsid w:val="0048716E"/>
    <w:rsid w:val="004B7A92"/>
    <w:rsid w:val="0050105B"/>
    <w:rsid w:val="00502E84"/>
    <w:rsid w:val="00511A9D"/>
    <w:rsid w:val="00522C22"/>
    <w:rsid w:val="00543F2F"/>
    <w:rsid w:val="00552022"/>
    <w:rsid w:val="00552CCD"/>
    <w:rsid w:val="005717B3"/>
    <w:rsid w:val="005724A4"/>
    <w:rsid w:val="00576B51"/>
    <w:rsid w:val="00582BBA"/>
    <w:rsid w:val="005849BA"/>
    <w:rsid w:val="00593789"/>
    <w:rsid w:val="005969CB"/>
    <w:rsid w:val="005B0343"/>
    <w:rsid w:val="005B4704"/>
    <w:rsid w:val="005E4B4E"/>
    <w:rsid w:val="005E6FB7"/>
    <w:rsid w:val="005E70E0"/>
    <w:rsid w:val="00606524"/>
    <w:rsid w:val="00616D82"/>
    <w:rsid w:val="006179B6"/>
    <w:rsid w:val="00641527"/>
    <w:rsid w:val="0069123B"/>
    <w:rsid w:val="006A2135"/>
    <w:rsid w:val="006A398C"/>
    <w:rsid w:val="006D7C3B"/>
    <w:rsid w:val="006E3913"/>
    <w:rsid w:val="006E7F77"/>
    <w:rsid w:val="00716386"/>
    <w:rsid w:val="00736E79"/>
    <w:rsid w:val="0074585D"/>
    <w:rsid w:val="00753FFC"/>
    <w:rsid w:val="00776485"/>
    <w:rsid w:val="007A14B9"/>
    <w:rsid w:val="007A253B"/>
    <w:rsid w:val="007B1106"/>
    <w:rsid w:val="007D3BE1"/>
    <w:rsid w:val="007E0498"/>
    <w:rsid w:val="007F22E7"/>
    <w:rsid w:val="00810AD5"/>
    <w:rsid w:val="00820A69"/>
    <w:rsid w:val="00836FFF"/>
    <w:rsid w:val="008371FB"/>
    <w:rsid w:val="008426D6"/>
    <w:rsid w:val="008709B9"/>
    <w:rsid w:val="008A149B"/>
    <w:rsid w:val="008A3D01"/>
    <w:rsid w:val="008D3847"/>
    <w:rsid w:val="009031D7"/>
    <w:rsid w:val="00903A4B"/>
    <w:rsid w:val="00914C06"/>
    <w:rsid w:val="00935323"/>
    <w:rsid w:val="0093555F"/>
    <w:rsid w:val="00946176"/>
    <w:rsid w:val="0097354E"/>
    <w:rsid w:val="00974334"/>
    <w:rsid w:val="009770DC"/>
    <w:rsid w:val="009D0744"/>
    <w:rsid w:val="00A040AF"/>
    <w:rsid w:val="00A110B1"/>
    <w:rsid w:val="00A32E87"/>
    <w:rsid w:val="00A5715A"/>
    <w:rsid w:val="00A601A5"/>
    <w:rsid w:val="00A678D8"/>
    <w:rsid w:val="00A74607"/>
    <w:rsid w:val="00A927F6"/>
    <w:rsid w:val="00AB4F71"/>
    <w:rsid w:val="00AC2460"/>
    <w:rsid w:val="00AE22A3"/>
    <w:rsid w:val="00AE3711"/>
    <w:rsid w:val="00B026DB"/>
    <w:rsid w:val="00B11DC4"/>
    <w:rsid w:val="00B47741"/>
    <w:rsid w:val="00B644DC"/>
    <w:rsid w:val="00B67B95"/>
    <w:rsid w:val="00B754CF"/>
    <w:rsid w:val="00BA220A"/>
    <w:rsid w:val="00BD0469"/>
    <w:rsid w:val="00BD20BD"/>
    <w:rsid w:val="00C10BD2"/>
    <w:rsid w:val="00C31C88"/>
    <w:rsid w:val="00C32516"/>
    <w:rsid w:val="00C53107"/>
    <w:rsid w:val="00C568B0"/>
    <w:rsid w:val="00CC1D99"/>
    <w:rsid w:val="00CF18EB"/>
    <w:rsid w:val="00D12027"/>
    <w:rsid w:val="00D12A2F"/>
    <w:rsid w:val="00D33BB7"/>
    <w:rsid w:val="00D73FE5"/>
    <w:rsid w:val="00D769DA"/>
    <w:rsid w:val="00D9734F"/>
    <w:rsid w:val="00D9776D"/>
    <w:rsid w:val="00DD0F07"/>
    <w:rsid w:val="00DD1854"/>
    <w:rsid w:val="00DD7B84"/>
    <w:rsid w:val="00E066E5"/>
    <w:rsid w:val="00E12EFB"/>
    <w:rsid w:val="00E224E6"/>
    <w:rsid w:val="00E277E0"/>
    <w:rsid w:val="00E30F9D"/>
    <w:rsid w:val="00E3562D"/>
    <w:rsid w:val="00E4362A"/>
    <w:rsid w:val="00E60A39"/>
    <w:rsid w:val="00E616A6"/>
    <w:rsid w:val="00E66A76"/>
    <w:rsid w:val="00E749C0"/>
    <w:rsid w:val="00E873D5"/>
    <w:rsid w:val="00E92EE7"/>
    <w:rsid w:val="00EB3658"/>
    <w:rsid w:val="00EB4EFD"/>
    <w:rsid w:val="00EB722A"/>
    <w:rsid w:val="00ED3582"/>
    <w:rsid w:val="00EF42E4"/>
    <w:rsid w:val="00F028C0"/>
    <w:rsid w:val="00F3363E"/>
    <w:rsid w:val="00F54A5C"/>
    <w:rsid w:val="00F7688A"/>
    <w:rsid w:val="00F80CC1"/>
    <w:rsid w:val="00F82CF2"/>
    <w:rsid w:val="00F8626F"/>
    <w:rsid w:val="00F90F36"/>
    <w:rsid w:val="00FA6328"/>
    <w:rsid w:val="00FC2350"/>
    <w:rsid w:val="00FE7C7A"/>
    <w:rsid w:val="03B6D9B4"/>
    <w:rsid w:val="06E304BD"/>
    <w:rsid w:val="0DFDF83A"/>
    <w:rsid w:val="0FFF9A1D"/>
    <w:rsid w:val="13F71ADE"/>
    <w:rsid w:val="23FDD167"/>
    <w:rsid w:val="2E5F4FCC"/>
    <w:rsid w:val="2F5D2337"/>
    <w:rsid w:val="2FBDF592"/>
    <w:rsid w:val="2FF7D871"/>
    <w:rsid w:val="32FFBB76"/>
    <w:rsid w:val="3308A756"/>
    <w:rsid w:val="358FD398"/>
    <w:rsid w:val="35EFD470"/>
    <w:rsid w:val="37F6483F"/>
    <w:rsid w:val="389EB5A1"/>
    <w:rsid w:val="38F718BF"/>
    <w:rsid w:val="3B76122D"/>
    <w:rsid w:val="3BB652F0"/>
    <w:rsid w:val="3BCCFCAB"/>
    <w:rsid w:val="3BFC6620"/>
    <w:rsid w:val="3DEBE978"/>
    <w:rsid w:val="3DFFB70A"/>
    <w:rsid w:val="3E7F7906"/>
    <w:rsid w:val="3F76B748"/>
    <w:rsid w:val="3F7F4299"/>
    <w:rsid w:val="3FAF72AE"/>
    <w:rsid w:val="3FFEAFC4"/>
    <w:rsid w:val="499AA21D"/>
    <w:rsid w:val="4CF7151D"/>
    <w:rsid w:val="4FE9E118"/>
    <w:rsid w:val="52F7EFED"/>
    <w:rsid w:val="544E5480"/>
    <w:rsid w:val="577F67BA"/>
    <w:rsid w:val="57D7329A"/>
    <w:rsid w:val="59392470"/>
    <w:rsid w:val="5AF660A7"/>
    <w:rsid w:val="5CB8D4DB"/>
    <w:rsid w:val="5D6EA660"/>
    <w:rsid w:val="5D7AAC9C"/>
    <w:rsid w:val="5DAA11F5"/>
    <w:rsid w:val="5DEC571C"/>
    <w:rsid w:val="5F3F666D"/>
    <w:rsid w:val="5F6E018B"/>
    <w:rsid w:val="5F7B726E"/>
    <w:rsid w:val="5F9DC1B5"/>
    <w:rsid w:val="5FBFB1A7"/>
    <w:rsid w:val="5FDFF556"/>
    <w:rsid w:val="5FEE90B9"/>
    <w:rsid w:val="64F17898"/>
    <w:rsid w:val="64FF74D7"/>
    <w:rsid w:val="653F3E34"/>
    <w:rsid w:val="677F4D06"/>
    <w:rsid w:val="67F70B66"/>
    <w:rsid w:val="67FB02DF"/>
    <w:rsid w:val="6BF31D2E"/>
    <w:rsid w:val="6BFB9F5D"/>
    <w:rsid w:val="6C665A01"/>
    <w:rsid w:val="6E7B1930"/>
    <w:rsid w:val="6EBFDBFC"/>
    <w:rsid w:val="6EDAF2C3"/>
    <w:rsid w:val="6F2F88EC"/>
    <w:rsid w:val="6F396C2B"/>
    <w:rsid w:val="6F4E8E3B"/>
    <w:rsid w:val="6F4F30FB"/>
    <w:rsid w:val="6F7F283B"/>
    <w:rsid w:val="6F9710C9"/>
    <w:rsid w:val="6FFEDA40"/>
    <w:rsid w:val="72FDB712"/>
    <w:rsid w:val="73BB4560"/>
    <w:rsid w:val="73FE1766"/>
    <w:rsid w:val="75FF6129"/>
    <w:rsid w:val="773917BA"/>
    <w:rsid w:val="776FF571"/>
    <w:rsid w:val="777B22C3"/>
    <w:rsid w:val="777BA6FF"/>
    <w:rsid w:val="777FE1FA"/>
    <w:rsid w:val="777FF6CE"/>
    <w:rsid w:val="77FE67E2"/>
    <w:rsid w:val="79A93BFC"/>
    <w:rsid w:val="7AC51EF4"/>
    <w:rsid w:val="7ADDCCCF"/>
    <w:rsid w:val="7AFFB9FB"/>
    <w:rsid w:val="7B67F9DA"/>
    <w:rsid w:val="7B7B0043"/>
    <w:rsid w:val="7B7DF100"/>
    <w:rsid w:val="7B8F1BFF"/>
    <w:rsid w:val="7BBB21DA"/>
    <w:rsid w:val="7BEC0B02"/>
    <w:rsid w:val="7BED3114"/>
    <w:rsid w:val="7BF559A3"/>
    <w:rsid w:val="7BF6CDE4"/>
    <w:rsid w:val="7C70F35B"/>
    <w:rsid w:val="7C9FF242"/>
    <w:rsid w:val="7CF746BD"/>
    <w:rsid w:val="7D73D61E"/>
    <w:rsid w:val="7D7F9C51"/>
    <w:rsid w:val="7DD4DBC5"/>
    <w:rsid w:val="7DDCF044"/>
    <w:rsid w:val="7DE7D6AB"/>
    <w:rsid w:val="7DEFC82B"/>
    <w:rsid w:val="7DFE7C1F"/>
    <w:rsid w:val="7EDF2B86"/>
    <w:rsid w:val="7EFA3EDD"/>
    <w:rsid w:val="7EFED2B3"/>
    <w:rsid w:val="7EFFB689"/>
    <w:rsid w:val="7F1B6B65"/>
    <w:rsid w:val="7F5DD060"/>
    <w:rsid w:val="7F753178"/>
    <w:rsid w:val="7F75417F"/>
    <w:rsid w:val="7F9F6EF4"/>
    <w:rsid w:val="7FB69748"/>
    <w:rsid w:val="7FB79AA7"/>
    <w:rsid w:val="7FBD6E00"/>
    <w:rsid w:val="7FBF01EB"/>
    <w:rsid w:val="7FBF98E9"/>
    <w:rsid w:val="7FC806D8"/>
    <w:rsid w:val="7FE34AB9"/>
    <w:rsid w:val="7FE756F9"/>
    <w:rsid w:val="7FEC0E48"/>
    <w:rsid w:val="7FEF9E2F"/>
    <w:rsid w:val="7FF54FB2"/>
    <w:rsid w:val="7FFA3007"/>
    <w:rsid w:val="7FFB16A9"/>
    <w:rsid w:val="7FFB4D6B"/>
    <w:rsid w:val="7FFB5F3B"/>
    <w:rsid w:val="7FFC5F71"/>
    <w:rsid w:val="7FFCD6EC"/>
    <w:rsid w:val="7FFFD640"/>
    <w:rsid w:val="85FB2F1D"/>
    <w:rsid w:val="875B5FEB"/>
    <w:rsid w:val="8FAD7D1F"/>
    <w:rsid w:val="94EB0B1F"/>
    <w:rsid w:val="9598ACBE"/>
    <w:rsid w:val="9BFF7564"/>
    <w:rsid w:val="9CFB398D"/>
    <w:rsid w:val="9D3FD386"/>
    <w:rsid w:val="A1EFE713"/>
    <w:rsid w:val="A96B8F7D"/>
    <w:rsid w:val="ABFF5F79"/>
    <w:rsid w:val="ADFF4622"/>
    <w:rsid w:val="B377767B"/>
    <w:rsid w:val="B46770E0"/>
    <w:rsid w:val="B4FD8EAC"/>
    <w:rsid w:val="B57F8B60"/>
    <w:rsid w:val="B5AD7DB1"/>
    <w:rsid w:val="B5F76F24"/>
    <w:rsid w:val="B77E5F3E"/>
    <w:rsid w:val="B7FFEA54"/>
    <w:rsid w:val="BACB5CF6"/>
    <w:rsid w:val="BBA7BBB6"/>
    <w:rsid w:val="BBDEF654"/>
    <w:rsid w:val="BD779888"/>
    <w:rsid w:val="BD7B57A1"/>
    <w:rsid w:val="BE6F4C36"/>
    <w:rsid w:val="BF2F4A45"/>
    <w:rsid w:val="BF3FB53D"/>
    <w:rsid w:val="BF766BED"/>
    <w:rsid w:val="BF9F10AD"/>
    <w:rsid w:val="BFDDE843"/>
    <w:rsid w:val="C2FDBFEA"/>
    <w:rsid w:val="C56BFB38"/>
    <w:rsid w:val="C7FDB970"/>
    <w:rsid w:val="C7FE6807"/>
    <w:rsid w:val="C7FF10F0"/>
    <w:rsid w:val="CCDF6C6B"/>
    <w:rsid w:val="CEEA67A4"/>
    <w:rsid w:val="D376F8B0"/>
    <w:rsid w:val="D37777F3"/>
    <w:rsid w:val="D47D370D"/>
    <w:rsid w:val="D6FE84FA"/>
    <w:rsid w:val="D7E7C09D"/>
    <w:rsid w:val="D7F7BFC7"/>
    <w:rsid w:val="D7FDA23E"/>
    <w:rsid w:val="D8FBA974"/>
    <w:rsid w:val="D97FB4DF"/>
    <w:rsid w:val="D9FF09EE"/>
    <w:rsid w:val="DAE73D47"/>
    <w:rsid w:val="DBBF8C26"/>
    <w:rsid w:val="DBD71E99"/>
    <w:rsid w:val="DD9E12E5"/>
    <w:rsid w:val="DDFED0F8"/>
    <w:rsid w:val="DE6FF034"/>
    <w:rsid w:val="DED7C58F"/>
    <w:rsid w:val="DEFFCCCA"/>
    <w:rsid w:val="DF5FD838"/>
    <w:rsid w:val="DF7F884F"/>
    <w:rsid w:val="DFB351C0"/>
    <w:rsid w:val="DFBB0025"/>
    <w:rsid w:val="DFDF6AC3"/>
    <w:rsid w:val="DFF79017"/>
    <w:rsid w:val="DFFD5E31"/>
    <w:rsid w:val="DFFF7FEB"/>
    <w:rsid w:val="E17F87F9"/>
    <w:rsid w:val="E3DF2680"/>
    <w:rsid w:val="E75BAC15"/>
    <w:rsid w:val="E7B7A565"/>
    <w:rsid w:val="E7FD07AF"/>
    <w:rsid w:val="E9E53209"/>
    <w:rsid w:val="E9FBCCBF"/>
    <w:rsid w:val="EA9F96C7"/>
    <w:rsid w:val="EAF24CC5"/>
    <w:rsid w:val="EB77370C"/>
    <w:rsid w:val="ED3FA92F"/>
    <w:rsid w:val="EDDFE6F9"/>
    <w:rsid w:val="EE35C72B"/>
    <w:rsid w:val="EEBBFC06"/>
    <w:rsid w:val="EEF245EF"/>
    <w:rsid w:val="EEF7A0C4"/>
    <w:rsid w:val="EEFEC77C"/>
    <w:rsid w:val="EFAB25C6"/>
    <w:rsid w:val="EFBD2F25"/>
    <w:rsid w:val="EFD77E2B"/>
    <w:rsid w:val="EFDFA520"/>
    <w:rsid w:val="EFF6B9B0"/>
    <w:rsid w:val="EFFF9125"/>
    <w:rsid w:val="F08F225D"/>
    <w:rsid w:val="F1FE2CE3"/>
    <w:rsid w:val="F27E18C1"/>
    <w:rsid w:val="F3BFF905"/>
    <w:rsid w:val="F3DB47FD"/>
    <w:rsid w:val="F3EF6BC5"/>
    <w:rsid w:val="F47DFBF2"/>
    <w:rsid w:val="F58140EC"/>
    <w:rsid w:val="F597BD9F"/>
    <w:rsid w:val="F5BE003C"/>
    <w:rsid w:val="F779B224"/>
    <w:rsid w:val="F7FD70A4"/>
    <w:rsid w:val="F7FF02D9"/>
    <w:rsid w:val="F7FF35F5"/>
    <w:rsid w:val="F8E2812E"/>
    <w:rsid w:val="F959FC19"/>
    <w:rsid w:val="FA4E6FA4"/>
    <w:rsid w:val="FA73F837"/>
    <w:rsid w:val="FA7B1335"/>
    <w:rsid w:val="FABE1E0C"/>
    <w:rsid w:val="FAD7773F"/>
    <w:rsid w:val="FAD93A1D"/>
    <w:rsid w:val="FAF1BD25"/>
    <w:rsid w:val="FAFEB866"/>
    <w:rsid w:val="FB5F7871"/>
    <w:rsid w:val="FB6E19F1"/>
    <w:rsid w:val="FB7BAE98"/>
    <w:rsid w:val="FBA58254"/>
    <w:rsid w:val="FBB78460"/>
    <w:rsid w:val="FBEE75CC"/>
    <w:rsid w:val="FCA53FE8"/>
    <w:rsid w:val="FCFBFEC9"/>
    <w:rsid w:val="FCFC2CE3"/>
    <w:rsid w:val="FDBD4864"/>
    <w:rsid w:val="FDFB94A0"/>
    <w:rsid w:val="FDFC128D"/>
    <w:rsid w:val="FDFF018D"/>
    <w:rsid w:val="FDFF53DD"/>
    <w:rsid w:val="FE5BE187"/>
    <w:rsid w:val="FED98FAA"/>
    <w:rsid w:val="FEE8FBAE"/>
    <w:rsid w:val="FEF64FD8"/>
    <w:rsid w:val="FEF93458"/>
    <w:rsid w:val="FEFF3098"/>
    <w:rsid w:val="FF1B9FDA"/>
    <w:rsid w:val="FF3B5FE6"/>
    <w:rsid w:val="FF4D6F3B"/>
    <w:rsid w:val="FF7A9E3B"/>
    <w:rsid w:val="FF7B4D54"/>
    <w:rsid w:val="FFBF262F"/>
    <w:rsid w:val="FFC69391"/>
    <w:rsid w:val="FFDBB61C"/>
    <w:rsid w:val="FFDD672D"/>
    <w:rsid w:val="FFEB4ED7"/>
    <w:rsid w:val="FFFE28D1"/>
    <w:rsid w:val="FFFE5E5E"/>
    <w:rsid w:val="FFFFA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rPr>
      <w:rFonts w:asciiTheme="minorHAnsi" w:hAnsiTheme="minorHAnsi" w:eastAsiaTheme="minorEastAsia" w:cstheme="minorBidi"/>
      <w:sz w:val="21"/>
      <w:szCs w:val="22"/>
    </w:rPr>
  </w:style>
  <w:style w:type="paragraph" w:styleId="4">
    <w:name w:val="toc 3"/>
    <w:basedOn w:val="1"/>
    <w:next w:val="1"/>
    <w:unhideWhenUsed/>
    <w:qFormat/>
    <w:uiPriority w:val="39"/>
    <w:pPr>
      <w:ind w:left="840" w:leftChars="400"/>
    </w:p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annotation subject"/>
    <w:basedOn w:val="3"/>
    <w:next w:val="3"/>
    <w:link w:val="19"/>
    <w:semiHidden/>
    <w:unhideWhenUsed/>
    <w:qFormat/>
    <w:uiPriority w:val="99"/>
    <w:rPr>
      <w:rFonts w:ascii="Times New Roman" w:hAnsi="Times New Roman" w:eastAsia="宋体" w:cs="Times New Roman"/>
      <w:b/>
      <w:bCs/>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批注文字 Char"/>
    <w:basedOn w:val="12"/>
    <w:link w:val="3"/>
    <w:semiHidden/>
    <w:qFormat/>
    <w:uiPriority w:val="99"/>
  </w:style>
  <w:style w:type="character" w:customStyle="1" w:styleId="16">
    <w:name w:val="批注框文本 Char"/>
    <w:basedOn w:val="12"/>
    <w:link w:val="5"/>
    <w:semiHidden/>
    <w:qFormat/>
    <w:uiPriority w:val="99"/>
    <w:rPr>
      <w:rFonts w:ascii="Times New Roman" w:hAnsi="Times New Roman" w:eastAsia="宋体" w:cs="Times New Roman"/>
      <w:sz w:val="18"/>
      <w:szCs w:val="18"/>
    </w:rPr>
  </w:style>
  <w:style w:type="character" w:customStyle="1" w:styleId="17">
    <w:name w:val="页眉 Char"/>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主题 Char"/>
    <w:basedOn w:val="15"/>
    <w:link w:val="10"/>
    <w:semiHidden/>
    <w:qFormat/>
    <w:uiPriority w:val="99"/>
    <w:rPr>
      <w:rFonts w:ascii="Times New Roman" w:hAnsi="Times New Roman" w:eastAsia="宋体" w:cs="Times New Roman"/>
      <w:b/>
      <w:bCs/>
      <w:sz w:val="24"/>
      <w:szCs w:val="24"/>
    </w:rPr>
  </w:style>
  <w:style w:type="character" w:customStyle="1" w:styleId="20">
    <w:name w:val="标题 1 Char"/>
    <w:basedOn w:val="12"/>
    <w:link w:val="2"/>
    <w:qFormat/>
    <w:uiPriority w:val="9"/>
    <w:rPr>
      <w:rFonts w:ascii="Times New Roman" w:hAnsi="Times New Roman" w:eastAsia="宋体" w:cs="Times New Roman"/>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2">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1010</Words>
  <Characters>5757</Characters>
  <Lines>47</Lines>
  <Paragraphs>13</Paragraphs>
  <TotalTime>0</TotalTime>
  <ScaleCrop>false</ScaleCrop>
  <LinksUpToDate>false</LinksUpToDate>
  <CharactersWithSpaces>6754</CharactersWithSpaces>
  <Application>WPS Office_11.1.0.10702_F1E327BC-269C-435d-A152-05C5408002CA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2022-06-12T22:42:00Z</dcterms:created>
  <dc:creator>高立</dc:creator>
  <cp:lastModifiedBy>Admin</cp:lastModifiedBy>
  <cp:lastPrinted>2022-10-25T23:01:00Z</cp:lastPrinted>
  <dcterms:modified xsi:type="dcterms:W3CDTF">2022-10-31T15:45:08Z</dcterms:modified>
  <dc:title>出国留学经费管理办法</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