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A3677" w14:textId="1F08EDF8" w:rsidR="004B343D" w:rsidRDefault="004B343D">
      <w:pPr>
        <w:autoSpaceDE w:val="0"/>
        <w:autoSpaceDN w:val="0"/>
        <w:adjustRightInd w:val="0"/>
        <w:snapToGrid w:val="0"/>
        <w:spacing w:line="276" w:lineRule="auto"/>
        <w:jc w:val="center"/>
        <w:rPr>
          <w:rFonts w:ascii="Times New Roman" w:eastAsia="TimesNewRomanPSMT" w:hAnsi="Times New Roman" w:cs="Times New Roman"/>
          <w:kern w:val="0"/>
          <w:sz w:val="28"/>
          <w:szCs w:val="28"/>
        </w:rPr>
      </w:pPr>
    </w:p>
    <w:p w14:paraId="349E02B5" w14:textId="77777777" w:rsidR="00DE3724" w:rsidRDefault="00DE3724">
      <w:pPr>
        <w:autoSpaceDE w:val="0"/>
        <w:autoSpaceDN w:val="0"/>
        <w:adjustRightInd w:val="0"/>
        <w:snapToGrid w:val="0"/>
        <w:spacing w:line="276" w:lineRule="auto"/>
        <w:jc w:val="center"/>
        <w:rPr>
          <w:rFonts w:ascii="Times New Roman" w:eastAsia="TimesNewRomanPSMT" w:hAnsi="Times New Roman" w:cs="Times New Roman"/>
          <w:b/>
          <w:kern w:val="0"/>
          <w:sz w:val="36"/>
          <w:szCs w:val="36"/>
        </w:rPr>
      </w:pPr>
    </w:p>
    <w:p w14:paraId="6F3873CE" w14:textId="77777777" w:rsidR="004B343D" w:rsidRDefault="00177579">
      <w:pPr>
        <w:autoSpaceDE w:val="0"/>
        <w:autoSpaceDN w:val="0"/>
        <w:adjustRightInd w:val="0"/>
        <w:snapToGrid w:val="0"/>
        <w:spacing w:line="276" w:lineRule="auto"/>
        <w:jc w:val="center"/>
        <w:rPr>
          <w:rFonts w:ascii="Times New Roman" w:eastAsia="TimesNewRomanPSMT" w:hAnsi="Times New Roman" w:cs="Times New Roman"/>
          <w:b/>
          <w:kern w:val="0"/>
          <w:sz w:val="36"/>
          <w:szCs w:val="36"/>
        </w:rPr>
      </w:pPr>
      <w:r>
        <w:rPr>
          <w:rFonts w:ascii="Times New Roman" w:eastAsia="TimesNewRomanPSMT" w:hAnsi="Times New Roman" w:cs="Times New Roman"/>
          <w:b/>
          <w:kern w:val="0"/>
          <w:sz w:val="36"/>
          <w:szCs w:val="36"/>
        </w:rPr>
        <w:t>Joint Declaration</w:t>
      </w:r>
    </w:p>
    <w:p w14:paraId="63BF9A59" w14:textId="77777777" w:rsidR="004B343D" w:rsidRDefault="00177579">
      <w:pPr>
        <w:autoSpaceDE w:val="0"/>
        <w:autoSpaceDN w:val="0"/>
        <w:adjustRightInd w:val="0"/>
        <w:snapToGrid w:val="0"/>
        <w:spacing w:line="276" w:lineRule="auto"/>
        <w:jc w:val="center"/>
        <w:rPr>
          <w:rFonts w:ascii="Times New Roman" w:eastAsia="TimesNewRomanPSMT" w:hAnsi="Times New Roman" w:cs="Times New Roman"/>
          <w:b/>
          <w:kern w:val="0"/>
          <w:sz w:val="36"/>
          <w:szCs w:val="36"/>
        </w:rPr>
      </w:pPr>
      <w:r>
        <w:rPr>
          <w:rFonts w:ascii="Times New Roman" w:eastAsia="TimesNewRomanPSMT" w:hAnsi="Times New Roman" w:cs="Times New Roman"/>
          <w:b/>
          <w:kern w:val="0"/>
          <w:sz w:val="36"/>
          <w:szCs w:val="36"/>
        </w:rPr>
        <w:t>of the First China-Italy Finance Dialogue</w:t>
      </w:r>
    </w:p>
    <w:p w14:paraId="46082903" w14:textId="0F1D9AC5" w:rsidR="00C72BC5" w:rsidRDefault="00C72BC5">
      <w:pPr>
        <w:autoSpaceDE w:val="0"/>
        <w:autoSpaceDN w:val="0"/>
        <w:adjustRightInd w:val="0"/>
        <w:snapToGrid w:val="0"/>
        <w:spacing w:line="276" w:lineRule="auto"/>
        <w:jc w:val="center"/>
        <w:rPr>
          <w:rFonts w:ascii="Times New Roman" w:eastAsia="TimesNewRomanPSMT" w:hAnsi="Times New Roman" w:cs="Times New Roman"/>
          <w:b/>
          <w:kern w:val="0"/>
          <w:sz w:val="36"/>
          <w:szCs w:val="36"/>
        </w:rPr>
      </w:pPr>
      <w:r>
        <w:rPr>
          <w:noProof/>
        </w:rPr>
        <w:drawing>
          <wp:anchor distT="0" distB="0" distL="114300" distR="114300" simplePos="0" relativeHeight="251659264" behindDoc="0" locked="0" layoutInCell="1" allowOverlap="1" wp14:anchorId="7DC71E00" wp14:editId="4042D4CD">
            <wp:simplePos x="0" y="0"/>
            <wp:positionH relativeFrom="column">
              <wp:posOffset>-1905</wp:posOffset>
            </wp:positionH>
            <wp:positionV relativeFrom="paragraph">
              <wp:posOffset>306070</wp:posOffset>
            </wp:positionV>
            <wp:extent cx="5253355" cy="3027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3355" cy="302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C0F24" w14:textId="77777777" w:rsidR="00C72BC5" w:rsidRPr="00C72BC5" w:rsidRDefault="00C72BC5">
      <w:pPr>
        <w:autoSpaceDE w:val="0"/>
        <w:autoSpaceDN w:val="0"/>
        <w:adjustRightInd w:val="0"/>
        <w:snapToGrid w:val="0"/>
        <w:spacing w:line="276" w:lineRule="auto"/>
        <w:jc w:val="center"/>
        <w:rPr>
          <w:rFonts w:ascii="Times New Roman" w:eastAsia="TimesNewRomanPSMT" w:hAnsi="Times New Roman" w:cs="Times New Roman" w:hint="eastAsia"/>
          <w:b/>
          <w:kern w:val="0"/>
          <w:sz w:val="36"/>
          <w:szCs w:val="36"/>
        </w:rPr>
      </w:pPr>
    </w:p>
    <w:p w14:paraId="0573A5A8" w14:textId="234EBD42" w:rsidR="004B343D" w:rsidRDefault="00177579">
      <w:pPr>
        <w:autoSpaceDE w:val="0"/>
        <w:autoSpaceDN w:val="0"/>
        <w:adjustRightInd w:val="0"/>
        <w:snapToGrid w:val="0"/>
        <w:spacing w:line="276" w:lineRule="auto"/>
        <w:rPr>
          <w:rFonts w:ascii="Times New Roman" w:eastAsia="TimesNewRomanPSMT" w:hAnsi="Times New Roman" w:cs="Times New Roman"/>
          <w:kern w:val="0"/>
          <w:sz w:val="28"/>
          <w:szCs w:val="28"/>
        </w:rPr>
      </w:pPr>
      <w:r>
        <w:rPr>
          <w:rFonts w:ascii="Times New Roman" w:eastAsia="TimesNewRomanPSMT" w:hAnsi="Times New Roman" w:cs="Times New Roman"/>
          <w:kern w:val="0"/>
          <w:sz w:val="28"/>
          <w:szCs w:val="28"/>
        </w:rPr>
        <w:t>1. With a view to implementing the important consensus reached in the Joint Communiqué of the People's Republic of China and the Republic of Italy on Strengthening the Comprehensive Strategic Partnership agreed by the two Heads of State on March 23, 20</w:t>
      </w:r>
      <w:bookmarkStart w:id="0" w:name="_GoBack"/>
      <w:bookmarkEnd w:id="0"/>
      <w:r>
        <w:rPr>
          <w:rFonts w:ascii="Times New Roman" w:eastAsia="TimesNewRomanPSMT" w:hAnsi="Times New Roman" w:cs="Times New Roman"/>
          <w:kern w:val="0"/>
          <w:sz w:val="28"/>
          <w:szCs w:val="28"/>
        </w:rPr>
        <w:t>19 on the "China-Italy Finance Ministers Dialogue Mechanism" and the agreement reached in the Memorandum of Understanding for the China-Italy Finance Dialogue signed by the two sides on November 29, 2018, the Minister of the Economy and Finance of the Italian Republic, Giovanni Tria and the Minister of Finance of the People’s Republic of China, Liu Kun jointly held the First China-Italy Finance Dialogue in Milan, Italy on July 10, 2019.</w:t>
      </w:r>
      <w:r w:rsidR="007A6077">
        <w:rPr>
          <w:rFonts w:ascii="Times New Roman" w:eastAsia="TimesNewRomanPSMT" w:hAnsi="Times New Roman" w:cs="Times New Roman"/>
          <w:kern w:val="0"/>
          <w:sz w:val="28"/>
          <w:szCs w:val="28"/>
        </w:rPr>
        <w:t xml:space="preserve"> </w:t>
      </w:r>
      <w:r>
        <w:rPr>
          <w:rFonts w:ascii="Times New Roman" w:eastAsia="TimesNewRomanPSMT" w:hAnsi="Times New Roman" w:cs="Times New Roman"/>
          <w:kern w:val="0"/>
          <w:sz w:val="28"/>
          <w:szCs w:val="28"/>
        </w:rPr>
        <w:t>Both sides acknowledge that, within the framework of the China-Italy Comprehensive Strategic Partnership, the dialogue serves the purpose of promoting bilateral exchanges and mutually beneficial cooperation, deepening engagement and fostering mutual benefits in economic and financial areas and promoting a closer China-Italy bilateral relationship.</w:t>
      </w:r>
    </w:p>
    <w:p w14:paraId="40A6D40E" w14:textId="77777777" w:rsidR="004B343D" w:rsidRDefault="004B343D">
      <w:pPr>
        <w:pStyle w:val="ListParagraph"/>
        <w:autoSpaceDE w:val="0"/>
        <w:autoSpaceDN w:val="0"/>
        <w:adjustRightInd w:val="0"/>
        <w:snapToGrid w:val="0"/>
        <w:spacing w:line="276" w:lineRule="auto"/>
        <w:ind w:firstLineChars="0" w:firstLine="0"/>
        <w:rPr>
          <w:rFonts w:ascii="Times New Roman" w:eastAsia="TimesNewRomanPSMT" w:hAnsi="Times New Roman" w:cs="Times New Roman"/>
          <w:kern w:val="0"/>
          <w:sz w:val="28"/>
          <w:szCs w:val="28"/>
        </w:rPr>
      </w:pPr>
    </w:p>
    <w:p w14:paraId="5B21F580" w14:textId="33C4D666" w:rsidR="004B343D" w:rsidRDefault="00177579">
      <w:pPr>
        <w:autoSpaceDE w:val="0"/>
        <w:autoSpaceDN w:val="0"/>
        <w:adjustRightInd w:val="0"/>
        <w:snapToGrid w:val="0"/>
        <w:spacing w:line="276" w:lineRule="auto"/>
        <w:rPr>
          <w:rFonts w:ascii="Times New Roman" w:eastAsia="TimesNewRomanPSMT" w:hAnsi="Times New Roman" w:cs="Times New Roman"/>
          <w:kern w:val="0"/>
          <w:sz w:val="28"/>
          <w:szCs w:val="28"/>
        </w:rPr>
      </w:pPr>
      <w:r>
        <w:rPr>
          <w:rFonts w:ascii="Times New Roman" w:eastAsia="TimesNewRomanPSMT" w:hAnsi="Times New Roman" w:cs="Times New Roman"/>
          <w:kern w:val="0"/>
          <w:sz w:val="28"/>
          <w:szCs w:val="28"/>
        </w:rPr>
        <w:lastRenderedPageBreak/>
        <w:t>2. Both sides reaffirm their commitment to deepen and broaden bilateral economic and financial relations by enhancing macroeconomic policy coordination and strengthening communication and cooperation on economic and financial issues of mutual interest. Both sides commit to promote a stable, fair, non-discriminatory and transparent business environment and a level playing field, to enable continued growth of bilateral trade and investment.</w:t>
      </w:r>
    </w:p>
    <w:p w14:paraId="40D4163A" w14:textId="77777777" w:rsidR="004B343D" w:rsidRDefault="004B343D">
      <w:pPr>
        <w:autoSpaceDE w:val="0"/>
        <w:autoSpaceDN w:val="0"/>
        <w:adjustRightInd w:val="0"/>
        <w:snapToGrid w:val="0"/>
        <w:spacing w:line="276" w:lineRule="auto"/>
        <w:rPr>
          <w:rFonts w:ascii="Times New Roman" w:eastAsia="TimesNewRomanPSMT" w:hAnsi="Times New Roman" w:cs="Times New Roman"/>
          <w:kern w:val="0"/>
          <w:sz w:val="28"/>
          <w:szCs w:val="28"/>
        </w:rPr>
      </w:pPr>
    </w:p>
    <w:p w14:paraId="23658A09" w14:textId="5F76D790" w:rsidR="004B343D" w:rsidRDefault="00177579">
      <w:pPr>
        <w:autoSpaceDE w:val="0"/>
        <w:autoSpaceDN w:val="0"/>
        <w:adjustRightInd w:val="0"/>
        <w:snapToGrid w:val="0"/>
        <w:spacing w:line="276" w:lineRule="auto"/>
        <w:rPr>
          <w:rFonts w:ascii="Times New Roman" w:eastAsia="TimesNewRomanPSMT" w:hAnsi="Times New Roman" w:cs="Times New Roman"/>
          <w:kern w:val="0"/>
          <w:sz w:val="28"/>
          <w:szCs w:val="28"/>
        </w:rPr>
      </w:pPr>
      <w:r>
        <w:rPr>
          <w:rFonts w:ascii="Times New Roman" w:eastAsia="TimesNewRomanPSMT" w:hAnsi="Times New Roman" w:cs="Times New Roman"/>
          <w:kern w:val="0"/>
          <w:sz w:val="28"/>
          <w:szCs w:val="28"/>
        </w:rPr>
        <w:t>3. Both sides reaffirm their commitment to uphold the rules-based international economic system, to support multilateralism and the multilateral trading system with the WTO at its core, and to foster participation in the reform of global economic governance with a view to promoting high-quality, strong, sustainable, balanced and inclusive growth, improving living standards and boosting employment. Both sides will deepen the bilateral cooperation in the context of multilateral frameworks including the G20, the International Monetary Fund, and multilateral developments banks, such as the World Bank and the Asian Infrastructure Investment Bank (AIIB),</w:t>
      </w:r>
      <w:r w:rsidR="007B7B4A">
        <w:rPr>
          <w:rFonts w:ascii="Times New Roman" w:eastAsia="TimesNewRomanPSMT" w:hAnsi="Times New Roman" w:cs="Times New Roman"/>
          <w:kern w:val="0"/>
          <w:sz w:val="28"/>
          <w:szCs w:val="28"/>
        </w:rPr>
        <w:t xml:space="preserve"> </w:t>
      </w:r>
      <w:r>
        <w:rPr>
          <w:rFonts w:ascii="Times New Roman" w:eastAsia="TimesNewRomanPSMT" w:hAnsi="Times New Roman" w:cs="Times New Roman"/>
          <w:kern w:val="0"/>
          <w:sz w:val="28"/>
          <w:szCs w:val="28"/>
        </w:rPr>
        <w:t>with a view to promote an open world economy and sustainable development.</w:t>
      </w:r>
    </w:p>
    <w:p w14:paraId="096D4261" w14:textId="77777777" w:rsidR="004B343D" w:rsidRDefault="004B343D">
      <w:pPr>
        <w:autoSpaceDE w:val="0"/>
        <w:autoSpaceDN w:val="0"/>
        <w:adjustRightInd w:val="0"/>
        <w:snapToGrid w:val="0"/>
        <w:spacing w:line="276" w:lineRule="auto"/>
        <w:rPr>
          <w:rFonts w:ascii="Times New Roman" w:eastAsia="TimesNewRomanPSMT" w:hAnsi="Times New Roman" w:cs="Times New Roman"/>
          <w:kern w:val="0"/>
          <w:sz w:val="28"/>
          <w:szCs w:val="28"/>
        </w:rPr>
      </w:pPr>
    </w:p>
    <w:p w14:paraId="3F98452D" w14:textId="77777777" w:rsidR="004B343D" w:rsidRDefault="00177579">
      <w:pPr>
        <w:autoSpaceDE w:val="0"/>
        <w:autoSpaceDN w:val="0"/>
        <w:adjustRightInd w:val="0"/>
        <w:snapToGrid w:val="0"/>
        <w:spacing w:line="276" w:lineRule="auto"/>
        <w:rPr>
          <w:rFonts w:ascii="Times New Roman" w:eastAsia="TimesNewRomanPSMT" w:hAnsi="Times New Roman" w:cs="Times New Roman"/>
          <w:kern w:val="0"/>
          <w:sz w:val="28"/>
          <w:szCs w:val="28"/>
        </w:rPr>
      </w:pPr>
      <w:r>
        <w:rPr>
          <w:rFonts w:ascii="Times New Roman" w:eastAsia="TimesNewRomanPSMT" w:hAnsi="Times New Roman" w:cs="Times New Roman"/>
          <w:kern w:val="0"/>
          <w:sz w:val="28"/>
          <w:szCs w:val="28"/>
        </w:rPr>
        <w:t>4. Italy and China support maintaining a strong, quota based and adequately resourced IMF to preserve its role at the center of the global financial safety net and agree to complete the IMF 15th General Reviews of Quotas by the Annual Meeting in 2019. They reaffirm that any realignment of the quota shares is expected to result in increased quota shares for dynamic economies in line with their relative positions in the world economy and hence likely in an increase in the share of emerging markets and developing countries as a whole. Both sides will continue to promote the implementation of the World Bank capital package.</w:t>
      </w:r>
    </w:p>
    <w:p w14:paraId="4FA2A331" w14:textId="77777777" w:rsidR="004B343D" w:rsidRDefault="004B343D">
      <w:pPr>
        <w:autoSpaceDE w:val="0"/>
        <w:autoSpaceDN w:val="0"/>
        <w:adjustRightInd w:val="0"/>
        <w:snapToGrid w:val="0"/>
        <w:spacing w:line="276" w:lineRule="auto"/>
        <w:rPr>
          <w:rFonts w:ascii="Times New Roman" w:eastAsia="TimesNewRomanPSMT" w:hAnsi="Times New Roman" w:cs="Times New Roman"/>
          <w:kern w:val="0"/>
          <w:sz w:val="28"/>
          <w:szCs w:val="28"/>
        </w:rPr>
      </w:pPr>
    </w:p>
    <w:p w14:paraId="2D5B7275" w14:textId="77777777" w:rsidR="004B343D" w:rsidRDefault="00177579">
      <w:pPr>
        <w:autoSpaceDE w:val="0"/>
        <w:autoSpaceDN w:val="0"/>
        <w:adjustRightInd w:val="0"/>
        <w:snapToGrid w:val="0"/>
        <w:spacing w:line="276" w:lineRule="auto"/>
        <w:rPr>
          <w:rFonts w:ascii="Times New Roman" w:eastAsia="TimesNewRomanPSMT" w:hAnsi="Times New Roman" w:cs="Times New Roman"/>
          <w:kern w:val="0"/>
          <w:sz w:val="28"/>
          <w:szCs w:val="28"/>
        </w:rPr>
      </w:pPr>
      <w:r>
        <w:rPr>
          <w:rFonts w:ascii="Times New Roman" w:eastAsia="TimesNewRomanPSMT" w:hAnsi="Times New Roman" w:cs="Times New Roman"/>
          <w:kern w:val="0"/>
          <w:sz w:val="28"/>
          <w:szCs w:val="28"/>
        </w:rPr>
        <w:t>5. Both sides recognize and support the ongoing work of the Paris Club, as the principal international forum for restructuring official bilateral debt, towards the broader</w:t>
      </w:r>
      <w:r>
        <w:rPr>
          <w:rFonts w:ascii="Times New Roman" w:eastAsia="TimesNewRomanPSMT" w:hAnsi="Times New Roman" w:cs="Times New Roman" w:hint="eastAsia"/>
          <w:kern w:val="0"/>
          <w:sz w:val="28"/>
          <w:szCs w:val="28"/>
        </w:rPr>
        <w:t xml:space="preserve"> </w:t>
      </w:r>
      <w:r w:rsidRPr="00A37E24">
        <w:rPr>
          <w:rFonts w:ascii="Times New Roman" w:eastAsia="宋体" w:hAnsi="Times New Roman" w:cs="Times New Roman" w:hint="eastAsia"/>
          <w:kern w:val="0"/>
          <w:sz w:val="28"/>
          <w:szCs w:val="28"/>
        </w:rPr>
        <w:t>engagement</w:t>
      </w:r>
      <w:r>
        <w:rPr>
          <w:rFonts w:ascii="Times New Roman" w:eastAsia="TimesNewRomanPSMT" w:hAnsi="Times New Roman" w:cs="Times New Roman"/>
          <w:kern w:val="0"/>
          <w:sz w:val="28"/>
          <w:szCs w:val="28"/>
        </w:rPr>
        <w:t xml:space="preserve"> of emerging creditors. Creditor coordination is important for ensuring timely and effective debt restructurings when borrowers enter distress.</w:t>
      </w:r>
    </w:p>
    <w:p w14:paraId="41EF715E" w14:textId="77777777" w:rsidR="004B343D" w:rsidRDefault="004B343D">
      <w:pPr>
        <w:autoSpaceDE w:val="0"/>
        <w:autoSpaceDN w:val="0"/>
        <w:adjustRightInd w:val="0"/>
        <w:snapToGrid w:val="0"/>
        <w:spacing w:line="276" w:lineRule="auto"/>
        <w:rPr>
          <w:rFonts w:ascii="Times New Roman" w:eastAsia="TimesNewRomanPSMT" w:hAnsi="Times New Roman" w:cs="Times New Roman"/>
          <w:kern w:val="0"/>
          <w:sz w:val="28"/>
          <w:szCs w:val="28"/>
        </w:rPr>
      </w:pPr>
    </w:p>
    <w:p w14:paraId="19DCEDEE" w14:textId="5F795F11" w:rsidR="004B343D" w:rsidRDefault="00177579">
      <w:pPr>
        <w:autoSpaceDE w:val="0"/>
        <w:autoSpaceDN w:val="0"/>
        <w:adjustRightInd w:val="0"/>
        <w:snapToGrid w:val="0"/>
        <w:spacing w:line="276" w:lineRule="auto"/>
        <w:rPr>
          <w:rFonts w:ascii="Times New Roman" w:eastAsia="TimesNewRomanPSMT" w:hAnsi="Times New Roman" w:cs="Times New Roman"/>
          <w:color w:val="1B1B1B"/>
          <w:kern w:val="0"/>
          <w:sz w:val="28"/>
          <w:szCs w:val="28"/>
        </w:rPr>
      </w:pPr>
      <w:r>
        <w:rPr>
          <w:rFonts w:ascii="Times New Roman" w:eastAsia="TimesNewRomanPSMT" w:hAnsi="Times New Roman" w:cs="Times New Roman"/>
          <w:color w:val="1B1B1B"/>
          <w:kern w:val="0"/>
          <w:sz w:val="28"/>
          <w:szCs w:val="28"/>
        </w:rPr>
        <w:t xml:space="preserve">6. Both sides agree to enhance communication and cooperation on fiscal </w:t>
      </w:r>
      <w:r>
        <w:rPr>
          <w:rFonts w:ascii="Times New Roman" w:eastAsia="TimesNewRomanPSMT" w:hAnsi="Times New Roman" w:cs="Times New Roman"/>
          <w:color w:val="1B1B1B"/>
          <w:kern w:val="0"/>
          <w:sz w:val="28"/>
          <w:szCs w:val="28"/>
        </w:rPr>
        <w:lastRenderedPageBreak/>
        <w:t xml:space="preserve">and tax policies in the spirit of mutual learning, exchanging experiences on budget management, taxation, accounting and audit supervision, social </w:t>
      </w:r>
      <w:r>
        <w:rPr>
          <w:rFonts w:ascii="Times New Roman" w:eastAsia="TimesNewRomanPSMT" w:hAnsi="Times New Roman" w:cs="Times New Roman" w:hint="eastAsia"/>
          <w:color w:val="1B1B1B"/>
          <w:kern w:val="0"/>
          <w:sz w:val="28"/>
          <w:szCs w:val="28"/>
        </w:rPr>
        <w:t>protection</w:t>
      </w:r>
      <w:r>
        <w:rPr>
          <w:rFonts w:ascii="Times New Roman" w:eastAsia="TimesNewRomanPSMT" w:hAnsi="Times New Roman" w:cs="Times New Roman"/>
          <w:color w:val="1B1B1B"/>
          <w:kern w:val="0"/>
          <w:sz w:val="28"/>
          <w:szCs w:val="28"/>
        </w:rPr>
        <w:t>. Both sides agree to undertake joint studies or seminars on fiscal policy issues, such as ageing society and SMEs.</w:t>
      </w:r>
    </w:p>
    <w:p w14:paraId="4BA08193" w14:textId="77777777" w:rsidR="004B343D" w:rsidRDefault="004B343D">
      <w:pPr>
        <w:autoSpaceDE w:val="0"/>
        <w:autoSpaceDN w:val="0"/>
        <w:adjustRightInd w:val="0"/>
        <w:snapToGrid w:val="0"/>
        <w:spacing w:line="276" w:lineRule="auto"/>
        <w:rPr>
          <w:rFonts w:ascii="Times New Roman" w:eastAsia="TimesNewRomanPSMT" w:hAnsi="Times New Roman" w:cs="Times New Roman"/>
          <w:color w:val="1B1B1B"/>
          <w:kern w:val="0"/>
          <w:sz w:val="28"/>
          <w:szCs w:val="28"/>
        </w:rPr>
      </w:pPr>
    </w:p>
    <w:p w14:paraId="54275DBA" w14:textId="53DF03D2" w:rsidR="001803F1" w:rsidRDefault="00177579" w:rsidP="001803F1">
      <w:pPr>
        <w:autoSpaceDE w:val="0"/>
        <w:autoSpaceDN w:val="0"/>
        <w:adjustRightInd w:val="0"/>
        <w:snapToGrid w:val="0"/>
        <w:spacing w:line="276" w:lineRule="auto"/>
        <w:rPr>
          <w:rFonts w:ascii="Times New Roman" w:eastAsia="TimesNewRomanPSMT" w:hAnsi="Times New Roman" w:cs="Times New Roman"/>
          <w:color w:val="000000"/>
          <w:kern w:val="0"/>
          <w:sz w:val="28"/>
          <w:szCs w:val="28"/>
        </w:rPr>
      </w:pPr>
      <w:r>
        <w:rPr>
          <w:rFonts w:ascii="Times New Roman" w:eastAsia="TimesNewRomanPSMT" w:hAnsi="Times New Roman" w:cs="Times New Roman"/>
          <w:color w:val="1B1B1B"/>
          <w:kern w:val="0"/>
          <w:sz w:val="28"/>
          <w:szCs w:val="28"/>
        </w:rPr>
        <w:t xml:space="preserve">7. Both sides agree to strengthen cooperation in the financial market, promote two-way market access, and support their qualified financial institutions to expand business in each other's market. </w:t>
      </w:r>
      <w:r>
        <w:rPr>
          <w:rFonts w:ascii="Times New Roman" w:eastAsia="TimesNewRomanPSMT" w:hAnsi="Times New Roman" w:cs="Times New Roman"/>
          <w:kern w:val="0"/>
          <w:sz w:val="28"/>
          <w:szCs w:val="28"/>
        </w:rPr>
        <w:t>Both sides welcome financial institutions from each other to enter their securit</w:t>
      </w:r>
      <w:r w:rsidR="009B65B0">
        <w:rPr>
          <w:rFonts w:ascii="Times New Roman" w:eastAsia="TimesNewRomanPSMT" w:hAnsi="Times New Roman" w:cs="Times New Roman"/>
          <w:kern w:val="0"/>
          <w:sz w:val="28"/>
          <w:szCs w:val="28"/>
        </w:rPr>
        <w:t>ies</w:t>
      </w:r>
      <w:r>
        <w:rPr>
          <w:rFonts w:ascii="Times New Roman" w:eastAsia="TimesNewRomanPSMT" w:hAnsi="Times New Roman" w:cs="Times New Roman"/>
          <w:kern w:val="0"/>
          <w:sz w:val="28"/>
          <w:szCs w:val="28"/>
        </w:rPr>
        <w:t>, insurance, wealth</w:t>
      </w:r>
      <w:r w:rsidRPr="00A37E24">
        <w:rPr>
          <w:rFonts w:ascii="Times New Roman" w:eastAsia="TimesNewRomanPSMT" w:hAnsi="Times New Roman" w:cs="Times New Roman"/>
          <w:kern w:val="0"/>
          <w:sz w:val="28"/>
          <w:szCs w:val="28"/>
        </w:rPr>
        <w:t xml:space="preserve"> management</w:t>
      </w:r>
      <w:r w:rsidRPr="00A37E24">
        <w:rPr>
          <w:rFonts w:ascii="Times New Roman" w:eastAsia="TimesNewRomanPSMT" w:hAnsi="Times New Roman" w:cs="Times New Roman" w:hint="eastAsia"/>
          <w:kern w:val="0"/>
          <w:sz w:val="28"/>
          <w:szCs w:val="28"/>
        </w:rPr>
        <w:t xml:space="preserve"> including</w:t>
      </w:r>
      <w:r w:rsidRPr="00A37E24">
        <w:rPr>
          <w:rFonts w:ascii="Times New Roman" w:eastAsia="TimesNewRomanPSMT" w:hAnsi="Times New Roman" w:cs="Times New Roman"/>
          <w:kern w:val="0"/>
          <w:sz w:val="28"/>
          <w:szCs w:val="28"/>
        </w:rPr>
        <w:t xml:space="preserve"> custody services and futures markets in line with the regulatory framework currently or prospectively in force. </w:t>
      </w:r>
      <w:r w:rsidR="001803F1" w:rsidRPr="00A37E24">
        <w:rPr>
          <w:rFonts w:ascii="Times New Roman" w:eastAsia="TimesNewRomanPSMT" w:hAnsi="Times New Roman" w:cs="Times New Roman"/>
          <w:kern w:val="0"/>
          <w:sz w:val="28"/>
          <w:szCs w:val="28"/>
        </w:rPr>
        <w:t xml:space="preserve">Italy welcomes China’s commitments to open-up the financial sector and </w:t>
      </w:r>
      <w:r w:rsidR="0092401B">
        <w:rPr>
          <w:rFonts w:ascii="Times New Roman" w:eastAsia="TimesNewRomanPSMT" w:hAnsi="Times New Roman" w:cs="Times New Roman"/>
          <w:kern w:val="0"/>
          <w:sz w:val="28"/>
          <w:szCs w:val="28"/>
        </w:rPr>
        <w:t>the</w:t>
      </w:r>
      <w:r w:rsidR="001803F1" w:rsidRPr="00A37E24">
        <w:rPr>
          <w:rFonts w:ascii="Times New Roman" w:eastAsia="TimesNewRomanPSMT" w:hAnsi="Times New Roman" w:cs="Times New Roman"/>
          <w:kern w:val="0"/>
          <w:sz w:val="28"/>
          <w:szCs w:val="28"/>
        </w:rPr>
        <w:t xml:space="preserve"> implementation of related measures including allowing foreign business to own up to 51% of shares in securities, futures and life insurance joint ventures and phase out the cap </w:t>
      </w:r>
      <w:r w:rsidR="001803F1" w:rsidRPr="00A37E24">
        <w:rPr>
          <w:rFonts w:ascii="Times New Roman" w:eastAsia="宋体" w:hAnsi="Times New Roman" w:cs="Times New Roman" w:hint="eastAsia"/>
          <w:kern w:val="0"/>
          <w:sz w:val="28"/>
          <w:szCs w:val="28"/>
        </w:rPr>
        <w:t>in</w:t>
      </w:r>
      <w:r w:rsidR="001803F1" w:rsidRPr="00A37E24">
        <w:rPr>
          <w:rFonts w:ascii="Times New Roman" w:eastAsia="TimesNewRomanPSMT" w:hAnsi="Times New Roman" w:cs="Times New Roman"/>
          <w:kern w:val="0"/>
          <w:sz w:val="28"/>
          <w:szCs w:val="28"/>
        </w:rPr>
        <w:t xml:space="preserve"> 2020. China welcomes Italy’s participation in the opening-up process of its financial market. </w:t>
      </w:r>
      <w:r w:rsidR="002B7D09" w:rsidRPr="00581FAD">
        <w:rPr>
          <w:rFonts w:ascii="Times New Roman" w:eastAsia="TimesNewRomanPSMT" w:hAnsi="Times New Roman" w:cs="Times New Roman"/>
          <w:color w:val="000000"/>
          <w:kern w:val="0"/>
          <w:sz w:val="28"/>
          <w:szCs w:val="28"/>
        </w:rPr>
        <w:t xml:space="preserve">Both sides welcome the first </w:t>
      </w:r>
      <w:r w:rsidR="000216AE">
        <w:rPr>
          <w:rFonts w:ascii="Times New Roman" w:eastAsia="TimesNewRomanPSMT" w:hAnsi="Times New Roman" w:cs="Times New Roman"/>
          <w:color w:val="000000"/>
          <w:kern w:val="0"/>
          <w:sz w:val="28"/>
          <w:szCs w:val="28"/>
        </w:rPr>
        <w:t xml:space="preserve">Panda Bond to be issued by </w:t>
      </w:r>
      <w:r w:rsidR="002B7D09" w:rsidRPr="00581FAD">
        <w:rPr>
          <w:rFonts w:ascii="Times New Roman" w:eastAsia="TimesNewRomanPSMT" w:hAnsi="Times New Roman" w:cs="Times New Roman"/>
          <w:color w:val="000000"/>
          <w:kern w:val="0"/>
          <w:sz w:val="28"/>
          <w:szCs w:val="28"/>
        </w:rPr>
        <w:t>a</w:t>
      </w:r>
      <w:r w:rsidR="000216AE">
        <w:rPr>
          <w:rFonts w:ascii="Times New Roman" w:eastAsia="TimesNewRomanPSMT" w:hAnsi="Times New Roman" w:cs="Times New Roman"/>
          <w:color w:val="000000"/>
          <w:kern w:val="0"/>
          <w:sz w:val="28"/>
          <w:szCs w:val="28"/>
        </w:rPr>
        <w:t xml:space="preserve"> qualified</w:t>
      </w:r>
      <w:r w:rsidR="002B7D09" w:rsidRPr="00581FAD">
        <w:rPr>
          <w:rFonts w:ascii="Times New Roman" w:eastAsia="TimesNewRomanPSMT" w:hAnsi="Times New Roman" w:cs="Times New Roman"/>
          <w:color w:val="000000"/>
          <w:kern w:val="0"/>
          <w:sz w:val="28"/>
          <w:szCs w:val="28"/>
        </w:rPr>
        <w:t xml:space="preserve"> Italian financial institution.</w:t>
      </w:r>
    </w:p>
    <w:p w14:paraId="4A3C7BAF" w14:textId="11E325F8" w:rsidR="001803F1" w:rsidRPr="001803F1" w:rsidRDefault="001803F1">
      <w:pPr>
        <w:autoSpaceDE w:val="0"/>
        <w:autoSpaceDN w:val="0"/>
        <w:adjustRightInd w:val="0"/>
        <w:snapToGrid w:val="0"/>
        <w:spacing w:line="276" w:lineRule="auto"/>
        <w:rPr>
          <w:rFonts w:ascii="Times New Roman" w:eastAsia="TimesNewRomanPSMT" w:hAnsi="Times New Roman" w:cs="Times New Roman"/>
          <w:color w:val="000000"/>
          <w:kern w:val="0"/>
          <w:sz w:val="28"/>
          <w:szCs w:val="28"/>
        </w:rPr>
      </w:pPr>
    </w:p>
    <w:p w14:paraId="4F4788A7" w14:textId="77777777" w:rsidR="004B343D" w:rsidRDefault="00177579">
      <w:pPr>
        <w:autoSpaceDE w:val="0"/>
        <w:autoSpaceDN w:val="0"/>
        <w:adjustRightInd w:val="0"/>
        <w:snapToGrid w:val="0"/>
        <w:spacing w:line="276" w:lineRule="auto"/>
        <w:rPr>
          <w:rFonts w:ascii="Times New Roman" w:eastAsia="TimesNewRomanPSMT" w:hAnsi="Times New Roman" w:cs="Times New Roman"/>
          <w:color w:val="000000"/>
          <w:kern w:val="0"/>
          <w:sz w:val="28"/>
          <w:szCs w:val="28"/>
        </w:rPr>
      </w:pPr>
      <w:r>
        <w:rPr>
          <w:rFonts w:ascii="Times New Roman" w:eastAsia="TimesNewRomanPSMT" w:hAnsi="Times New Roman" w:cs="Times New Roman"/>
          <w:color w:val="1B1B1B"/>
          <w:kern w:val="0"/>
          <w:sz w:val="28"/>
          <w:szCs w:val="28"/>
        </w:rPr>
        <w:t xml:space="preserve">8. Both sides are committed to maintaining a favorable investment regulatory environment in order to boost two-way investments to promote economic growth and job creation. Both sides will continue to explore the </w:t>
      </w:r>
      <w:r>
        <w:rPr>
          <w:rFonts w:ascii="Times New Roman" w:eastAsia="TimesNewRomanPSMT" w:hAnsi="Times New Roman" w:cs="Times New Roman"/>
          <w:color w:val="000000"/>
          <w:kern w:val="0"/>
          <w:sz w:val="28"/>
          <w:szCs w:val="28"/>
        </w:rPr>
        <w:t>possibility of setting up joint investment funds and other innovative financing instruments under the aegis of the China-Italy Finance Dialogue.</w:t>
      </w:r>
    </w:p>
    <w:p w14:paraId="06525360" w14:textId="77777777" w:rsidR="004B343D" w:rsidRDefault="004B343D">
      <w:pPr>
        <w:autoSpaceDE w:val="0"/>
        <w:autoSpaceDN w:val="0"/>
        <w:adjustRightInd w:val="0"/>
        <w:snapToGrid w:val="0"/>
        <w:spacing w:line="276" w:lineRule="auto"/>
        <w:rPr>
          <w:rFonts w:ascii="Times New Roman" w:eastAsia="TimesNewRomanPSMT" w:hAnsi="Times New Roman" w:cs="Times New Roman"/>
          <w:color w:val="000000"/>
          <w:kern w:val="0"/>
          <w:sz w:val="28"/>
          <w:szCs w:val="28"/>
        </w:rPr>
      </w:pPr>
    </w:p>
    <w:p w14:paraId="1F554226" w14:textId="589AD735" w:rsidR="004B343D" w:rsidRDefault="00177579">
      <w:pPr>
        <w:autoSpaceDE w:val="0"/>
        <w:autoSpaceDN w:val="0"/>
        <w:adjustRightInd w:val="0"/>
        <w:snapToGrid w:val="0"/>
        <w:spacing w:line="276" w:lineRule="auto"/>
        <w:rPr>
          <w:rFonts w:ascii="Times New Roman" w:eastAsia="TimesNewRomanPSMT" w:hAnsi="Times New Roman" w:cs="Times New Roman"/>
          <w:color w:val="1B1B1B"/>
          <w:kern w:val="0"/>
          <w:sz w:val="28"/>
          <w:szCs w:val="28"/>
        </w:rPr>
      </w:pPr>
      <w:r>
        <w:rPr>
          <w:rFonts w:ascii="Times New Roman" w:eastAsia="TimesNewRomanPSMT" w:hAnsi="Times New Roman" w:cs="Times New Roman"/>
          <w:color w:val="000000"/>
          <w:kern w:val="0"/>
          <w:sz w:val="28"/>
          <w:szCs w:val="28"/>
        </w:rPr>
        <w:t xml:space="preserve">9. </w:t>
      </w:r>
      <w:r>
        <w:rPr>
          <w:rFonts w:ascii="Times New Roman" w:eastAsia="TimesNewRomanPSMT" w:hAnsi="Times New Roman" w:cs="Times New Roman"/>
          <w:color w:val="1B1B1B"/>
          <w:kern w:val="0"/>
          <w:sz w:val="28"/>
          <w:szCs w:val="28"/>
        </w:rPr>
        <w:t xml:space="preserve">Both sides agree to deepen financial regulatory cooperation in banking, securities and insurance sectors, as well as in cross-border audit supervision. </w:t>
      </w:r>
      <w:r>
        <w:rPr>
          <w:rFonts w:ascii="Times New Roman" w:eastAsia="TimesNewRomanPSMT" w:hAnsi="Times New Roman" w:cs="Times New Roman"/>
          <w:color w:val="000000"/>
          <w:kern w:val="0"/>
          <w:sz w:val="28"/>
          <w:szCs w:val="28"/>
        </w:rPr>
        <w:t xml:space="preserve">Both sides recognize the effective and consolidated technical cooperation and collaboration between the Central Banks, at the bilateral level as in the multilateral fora. </w:t>
      </w:r>
      <w:r>
        <w:rPr>
          <w:rFonts w:ascii="Times New Roman" w:eastAsia="TimesNewRomanPSMT" w:hAnsi="Times New Roman" w:cs="Times New Roman"/>
          <w:color w:val="1B1B1B"/>
          <w:kern w:val="0"/>
          <w:sz w:val="28"/>
          <w:szCs w:val="28"/>
        </w:rPr>
        <w:t xml:space="preserve">Both sides support the signing of the MOU between CBIRC and IVASS on insurance supervision cooperation. </w:t>
      </w:r>
      <w:r>
        <w:rPr>
          <w:rFonts w:ascii="Times New Roman" w:eastAsia="TimesNewRomanPSMT" w:hAnsi="Times New Roman" w:cs="Times New Roman"/>
          <w:color w:val="000000"/>
          <w:kern w:val="0"/>
          <w:sz w:val="28"/>
          <w:szCs w:val="28"/>
        </w:rPr>
        <w:t>Both sides will facilitate the activity of qualified banks within the applicable regulatory and supervisory framework</w:t>
      </w:r>
      <w:r w:rsidR="00B85316">
        <w:rPr>
          <w:rFonts w:ascii="Times New Roman" w:eastAsia="TimesNewRomanPSMT" w:hAnsi="Times New Roman" w:cs="Times New Roman"/>
          <w:color w:val="000000"/>
          <w:kern w:val="0"/>
          <w:sz w:val="28"/>
          <w:szCs w:val="28"/>
        </w:rPr>
        <w:t>.</w:t>
      </w:r>
    </w:p>
    <w:p w14:paraId="711072CA" w14:textId="77777777" w:rsidR="004B343D" w:rsidRDefault="004B343D">
      <w:pPr>
        <w:autoSpaceDE w:val="0"/>
        <w:autoSpaceDN w:val="0"/>
        <w:adjustRightInd w:val="0"/>
        <w:snapToGrid w:val="0"/>
        <w:spacing w:line="276" w:lineRule="auto"/>
        <w:rPr>
          <w:rFonts w:ascii="Times New Roman" w:eastAsia="TimesNewRomanPSMT" w:hAnsi="Times New Roman" w:cs="Times New Roman"/>
          <w:color w:val="1B1B1B"/>
          <w:kern w:val="0"/>
          <w:sz w:val="28"/>
          <w:szCs w:val="28"/>
        </w:rPr>
      </w:pPr>
    </w:p>
    <w:p w14:paraId="1F109357" w14:textId="77777777" w:rsidR="004B343D" w:rsidRDefault="00177579">
      <w:pPr>
        <w:autoSpaceDE w:val="0"/>
        <w:autoSpaceDN w:val="0"/>
        <w:adjustRightInd w:val="0"/>
        <w:snapToGrid w:val="0"/>
        <w:spacing w:line="276" w:lineRule="auto"/>
        <w:rPr>
          <w:rFonts w:ascii="Times New Roman" w:eastAsia="TimesNewRomanPSMT" w:hAnsi="Times New Roman" w:cs="Times New Roman"/>
          <w:color w:val="1B1B1B"/>
          <w:kern w:val="0"/>
          <w:sz w:val="28"/>
          <w:szCs w:val="28"/>
        </w:rPr>
      </w:pPr>
      <w:r>
        <w:rPr>
          <w:rFonts w:ascii="Times New Roman" w:eastAsia="TimesNewRomanPSMT" w:hAnsi="Times New Roman" w:cs="Times New Roman"/>
          <w:color w:val="000000"/>
          <w:kern w:val="0"/>
          <w:sz w:val="28"/>
          <w:szCs w:val="28"/>
        </w:rPr>
        <w:t xml:space="preserve">10. </w:t>
      </w:r>
      <w:r>
        <w:rPr>
          <w:rFonts w:ascii="Times New Roman" w:eastAsia="TimesNewRomanPSMT" w:hAnsi="Times New Roman" w:cs="Times New Roman"/>
          <w:color w:val="1B1B1B"/>
          <w:kern w:val="0"/>
          <w:sz w:val="28"/>
          <w:szCs w:val="28"/>
        </w:rPr>
        <w:t xml:space="preserve">Both sides will promote communication and cooperation on areas such as Inclusive Finance, FinTech and Green Finance, commit to </w:t>
      </w:r>
      <w:r>
        <w:rPr>
          <w:rFonts w:ascii="Times New Roman" w:eastAsia="TimesNewRomanPSMT" w:hAnsi="Times New Roman" w:cs="Times New Roman"/>
          <w:color w:val="1B1B1B"/>
          <w:kern w:val="0"/>
          <w:sz w:val="28"/>
          <w:szCs w:val="28"/>
        </w:rPr>
        <w:lastRenderedPageBreak/>
        <w:t>working together under the Central Banks and Supervisors Network for Greening the Financial System (NGFS) and encourage signing of the “Green Investment Principles for the Belt and Road” by financial institutions from both countries.</w:t>
      </w:r>
    </w:p>
    <w:p w14:paraId="59F13012" w14:textId="77777777" w:rsidR="004B343D" w:rsidRDefault="004B343D">
      <w:pPr>
        <w:autoSpaceDE w:val="0"/>
        <w:autoSpaceDN w:val="0"/>
        <w:adjustRightInd w:val="0"/>
        <w:snapToGrid w:val="0"/>
        <w:spacing w:line="276" w:lineRule="auto"/>
        <w:rPr>
          <w:rFonts w:ascii="Times New Roman" w:eastAsia="TimesNewRomanPSMT" w:hAnsi="Times New Roman" w:cs="Times New Roman"/>
          <w:color w:val="1B1B1B"/>
          <w:kern w:val="0"/>
          <w:sz w:val="28"/>
          <w:szCs w:val="28"/>
        </w:rPr>
      </w:pPr>
    </w:p>
    <w:p w14:paraId="14CDF69D" w14:textId="77777777" w:rsidR="004B343D" w:rsidRDefault="00177579">
      <w:pPr>
        <w:autoSpaceDE w:val="0"/>
        <w:autoSpaceDN w:val="0"/>
        <w:adjustRightInd w:val="0"/>
        <w:snapToGrid w:val="0"/>
        <w:spacing w:line="276" w:lineRule="auto"/>
        <w:rPr>
          <w:rFonts w:ascii="Times New Roman" w:eastAsia="TimesNewRomanPSMT" w:hAnsi="Times New Roman" w:cs="Times New Roman"/>
          <w:color w:val="1B1B1B"/>
          <w:kern w:val="0"/>
          <w:sz w:val="28"/>
          <w:szCs w:val="28"/>
        </w:rPr>
      </w:pPr>
      <w:r>
        <w:rPr>
          <w:rFonts w:ascii="Times New Roman" w:eastAsia="TimesNewRomanPSMT" w:hAnsi="Times New Roman" w:cs="Times New Roman"/>
          <w:color w:val="1B1B1B"/>
          <w:kern w:val="0"/>
          <w:sz w:val="28"/>
          <w:szCs w:val="28"/>
        </w:rPr>
        <w:t>11. Both sides agree to hold the China-Italy Joint Financial Forum under the China-Italy Finance Dialogue Mechanism when necessary, so as to promote financial market cooperation. Both sides support their financial institutions to seek partnership, promoting information exchange and investment cooperation.</w:t>
      </w:r>
    </w:p>
    <w:p w14:paraId="3C7A90DE" w14:textId="77777777" w:rsidR="004B343D" w:rsidRDefault="004B343D">
      <w:pPr>
        <w:autoSpaceDE w:val="0"/>
        <w:autoSpaceDN w:val="0"/>
        <w:adjustRightInd w:val="0"/>
        <w:snapToGrid w:val="0"/>
        <w:spacing w:line="276" w:lineRule="auto"/>
        <w:rPr>
          <w:rFonts w:ascii="Times New Roman" w:eastAsia="TimesNewRomanPSMT" w:hAnsi="Times New Roman" w:cs="Times New Roman"/>
          <w:color w:val="1B1B1B"/>
          <w:kern w:val="0"/>
          <w:sz w:val="28"/>
          <w:szCs w:val="28"/>
        </w:rPr>
      </w:pPr>
    </w:p>
    <w:p w14:paraId="45147874" w14:textId="77777777" w:rsidR="004B343D" w:rsidRDefault="00177579">
      <w:pPr>
        <w:autoSpaceDE w:val="0"/>
        <w:autoSpaceDN w:val="0"/>
        <w:adjustRightInd w:val="0"/>
        <w:snapToGrid w:val="0"/>
        <w:spacing w:line="276" w:lineRule="auto"/>
        <w:rPr>
          <w:rFonts w:ascii="Times New Roman" w:eastAsia="TimesNewRomanPSMT" w:hAnsi="Times New Roman" w:cs="Times New Roman"/>
          <w:color w:val="1B1B1B"/>
          <w:kern w:val="0"/>
          <w:sz w:val="28"/>
          <w:szCs w:val="28"/>
        </w:rPr>
      </w:pPr>
      <w:r>
        <w:rPr>
          <w:rFonts w:ascii="Times New Roman" w:eastAsia="TimesNewRomanPSMT" w:hAnsi="Times New Roman" w:cs="Times New Roman"/>
          <w:color w:val="000000"/>
          <w:kern w:val="0"/>
          <w:sz w:val="28"/>
          <w:szCs w:val="28"/>
        </w:rPr>
        <w:t xml:space="preserve">12. </w:t>
      </w:r>
      <w:r>
        <w:rPr>
          <w:rFonts w:ascii="Times New Roman" w:eastAsia="TimesNewRomanPSMT" w:hAnsi="Times New Roman" w:cs="Times New Roman"/>
          <w:color w:val="1B1B1B"/>
          <w:kern w:val="0"/>
          <w:sz w:val="28"/>
          <w:szCs w:val="28"/>
        </w:rPr>
        <w:t>Both sides commit to implement the Memorandum of Understanding between the two governments on jointly promoting the development of the Belt and Road, acknowledging the great potential of the Belt and Road Initiative in promoting interconnection and exchanges. Both sides will identify possible synergies between the BRI and the EU Strategy on Connecting Europe and Asia and explore opportunities to deepen pragmatic project cooperation.</w:t>
      </w:r>
    </w:p>
    <w:p w14:paraId="3D5DD1E2" w14:textId="77777777" w:rsidR="004B343D" w:rsidRDefault="004B343D">
      <w:pPr>
        <w:autoSpaceDE w:val="0"/>
        <w:autoSpaceDN w:val="0"/>
        <w:adjustRightInd w:val="0"/>
        <w:snapToGrid w:val="0"/>
        <w:spacing w:line="276" w:lineRule="auto"/>
        <w:rPr>
          <w:rFonts w:ascii="Times New Roman" w:eastAsia="TimesNewRomanPSMT" w:hAnsi="Times New Roman" w:cs="Times New Roman"/>
          <w:color w:val="1B1B1B"/>
          <w:kern w:val="0"/>
          <w:sz w:val="28"/>
          <w:szCs w:val="28"/>
        </w:rPr>
      </w:pPr>
    </w:p>
    <w:p w14:paraId="5349997A" w14:textId="5C466087" w:rsidR="004B343D" w:rsidRDefault="00177579">
      <w:pPr>
        <w:autoSpaceDE w:val="0"/>
        <w:autoSpaceDN w:val="0"/>
        <w:adjustRightInd w:val="0"/>
        <w:snapToGrid w:val="0"/>
        <w:spacing w:line="276" w:lineRule="auto"/>
        <w:rPr>
          <w:rFonts w:ascii="Times New Roman" w:eastAsia="TimesNewRomanPSMT" w:hAnsi="Times New Roman" w:cs="Times New Roman"/>
          <w:color w:val="000000"/>
          <w:kern w:val="0"/>
          <w:sz w:val="28"/>
          <w:szCs w:val="28"/>
        </w:rPr>
      </w:pPr>
      <w:r>
        <w:rPr>
          <w:rFonts w:ascii="Times New Roman" w:eastAsia="TimesNewRomanPSMT" w:hAnsi="Times New Roman" w:cs="Times New Roman"/>
          <w:color w:val="000000"/>
          <w:kern w:val="0"/>
          <w:sz w:val="28"/>
          <w:szCs w:val="28"/>
        </w:rPr>
        <w:t>13.</w:t>
      </w:r>
      <w:r>
        <w:rPr>
          <w:rFonts w:ascii="Times New Roman" w:eastAsia="TimesNewRomanPSMT" w:hAnsi="Times New Roman" w:cs="Times New Roman"/>
          <w:color w:val="1B1B1B"/>
          <w:kern w:val="0"/>
          <w:sz w:val="28"/>
          <w:szCs w:val="28"/>
        </w:rPr>
        <w:t>B</w:t>
      </w:r>
      <w:r>
        <w:rPr>
          <w:rFonts w:ascii="Times New Roman" w:eastAsia="TimesNewRomanPSMT" w:hAnsi="Times New Roman" w:cs="Times New Roman"/>
          <w:color w:val="000000"/>
          <w:kern w:val="0"/>
          <w:sz w:val="28"/>
          <w:szCs w:val="28"/>
        </w:rPr>
        <w:t xml:space="preserve">oth sides </w:t>
      </w:r>
      <w:r>
        <w:rPr>
          <w:rFonts w:ascii="Times New Roman" w:eastAsia="TimesNewRomanPSMT" w:hAnsi="Times New Roman" w:cs="Times New Roman"/>
          <w:color w:val="1B1B1B"/>
          <w:kern w:val="0"/>
          <w:sz w:val="28"/>
          <w:szCs w:val="28"/>
        </w:rPr>
        <w:t xml:space="preserve">support financial institutions from both countries to enhance financial cooperation and innovation, so to provide long-term, stable, </w:t>
      </w:r>
      <w:r>
        <w:rPr>
          <w:rFonts w:ascii="Times New Roman" w:eastAsia="TimesNewRomanPSMT" w:hAnsi="Times New Roman" w:cs="Times New Roman"/>
          <w:color w:val="000000"/>
          <w:kern w:val="0"/>
          <w:sz w:val="28"/>
          <w:szCs w:val="28"/>
        </w:rPr>
        <w:t xml:space="preserve">diversified and sustainable </w:t>
      </w:r>
      <w:r>
        <w:rPr>
          <w:rFonts w:ascii="Times New Roman" w:eastAsia="TimesNewRomanPSMT" w:hAnsi="Times New Roman" w:cs="Times New Roman"/>
          <w:color w:val="1B1B1B"/>
          <w:kern w:val="0"/>
          <w:sz w:val="28"/>
          <w:szCs w:val="28"/>
        </w:rPr>
        <w:t xml:space="preserve">financing support to their companies engaged in the Belt and Road and third-party market cooperation in line with market principles. </w:t>
      </w:r>
      <w:r>
        <w:rPr>
          <w:rFonts w:ascii="Times New Roman" w:eastAsia="TimesNewRomanPSMT" w:hAnsi="Times New Roman" w:cs="Times New Roman"/>
          <w:color w:val="000000"/>
          <w:kern w:val="0"/>
          <w:sz w:val="28"/>
          <w:szCs w:val="28"/>
        </w:rPr>
        <w:t xml:space="preserve">Both sides support setting up a cooperation mechanism between their Export Credit Agencies (ECAs) and leading enterprises and financial institutions of the two countries to provide tailored financing-insurance solutions for cooperation in third market. In this regard, both sides welcome the signing of the MOUs of Export–Import Bank of China with </w:t>
      </w:r>
      <w:r w:rsidR="009B65B0">
        <w:rPr>
          <w:rFonts w:ascii="Times New Roman" w:eastAsia="TimesNewRomanPSMT" w:hAnsi="Times New Roman" w:cs="Times New Roman"/>
          <w:color w:val="000000"/>
          <w:kern w:val="0"/>
          <w:sz w:val="28"/>
          <w:szCs w:val="28"/>
        </w:rPr>
        <w:t>Export Credit Agency of Italy (SACE)</w:t>
      </w:r>
      <w:r>
        <w:rPr>
          <w:rFonts w:ascii="Times New Roman" w:eastAsia="TimesNewRomanPSMT" w:hAnsi="Times New Roman" w:cs="Times New Roman"/>
          <w:color w:val="000000"/>
          <w:kern w:val="0"/>
          <w:sz w:val="28"/>
          <w:szCs w:val="28"/>
        </w:rPr>
        <w:t xml:space="preserve"> and UniCredit respectively and the implementation of the MOU between China Export &amp; Credit Insurance Corporation (SINOSURE) and</w:t>
      </w:r>
      <w:r w:rsidR="009B65B0">
        <w:rPr>
          <w:rFonts w:ascii="Times New Roman" w:eastAsia="TimesNewRomanPSMT" w:hAnsi="Times New Roman" w:cs="Times New Roman"/>
          <w:color w:val="000000"/>
          <w:kern w:val="0"/>
          <w:sz w:val="28"/>
          <w:szCs w:val="28"/>
        </w:rPr>
        <w:t xml:space="preserve"> SACE</w:t>
      </w:r>
      <w:r>
        <w:rPr>
          <w:rFonts w:ascii="Times New Roman" w:eastAsia="TimesNewRomanPSMT" w:hAnsi="Times New Roman" w:cs="Times New Roman"/>
          <w:color w:val="000000"/>
          <w:kern w:val="0"/>
          <w:sz w:val="28"/>
          <w:szCs w:val="28"/>
        </w:rPr>
        <w:t>.</w:t>
      </w:r>
    </w:p>
    <w:p w14:paraId="4991B702" w14:textId="77777777" w:rsidR="004B343D" w:rsidRDefault="004B343D">
      <w:pPr>
        <w:autoSpaceDE w:val="0"/>
        <w:autoSpaceDN w:val="0"/>
        <w:adjustRightInd w:val="0"/>
        <w:snapToGrid w:val="0"/>
        <w:spacing w:line="276" w:lineRule="auto"/>
        <w:rPr>
          <w:rFonts w:ascii="Times New Roman" w:eastAsia="TimesNewRomanPSMT" w:hAnsi="Times New Roman" w:cs="Times New Roman"/>
          <w:color w:val="000000"/>
          <w:kern w:val="0"/>
          <w:sz w:val="28"/>
          <w:szCs w:val="28"/>
        </w:rPr>
      </w:pPr>
    </w:p>
    <w:p w14:paraId="7626B1D2" w14:textId="47574FBE" w:rsidR="004B343D" w:rsidRDefault="00177579">
      <w:pPr>
        <w:autoSpaceDE w:val="0"/>
        <w:autoSpaceDN w:val="0"/>
        <w:adjustRightInd w:val="0"/>
        <w:snapToGrid w:val="0"/>
        <w:spacing w:line="276" w:lineRule="auto"/>
        <w:rPr>
          <w:rFonts w:ascii="Times New Roman" w:eastAsia="TimesNewRomanPSMT" w:hAnsi="Times New Roman" w:cs="Times New Roman"/>
          <w:color w:val="000000"/>
          <w:kern w:val="0"/>
          <w:sz w:val="28"/>
          <w:szCs w:val="28"/>
        </w:rPr>
      </w:pPr>
      <w:r>
        <w:rPr>
          <w:rFonts w:ascii="Times New Roman" w:eastAsia="TimesNewRomanPSMT" w:hAnsi="Times New Roman" w:cs="Times New Roman"/>
          <w:kern w:val="0"/>
          <w:sz w:val="28"/>
          <w:szCs w:val="28"/>
        </w:rPr>
        <w:t xml:space="preserve">14. Both sides recognize the importance of infrastructure for growth and development. Despite great efforts worldwide, the infrastructure investment gap remains significant in developing countries. In this context, both sides welcome the important progress </w:t>
      </w:r>
      <w:r>
        <w:rPr>
          <w:rFonts w:ascii="Times New Roman" w:eastAsia="TimesNewRomanPSMT" w:hAnsi="Times New Roman" w:cs="Times New Roman"/>
          <w:color w:val="000000"/>
          <w:kern w:val="0"/>
          <w:sz w:val="28"/>
          <w:szCs w:val="28"/>
        </w:rPr>
        <w:t xml:space="preserve">made by the Asian Infrastructure Investment Bank (AIIB) and expect the AIIB to continue </w:t>
      </w:r>
      <w:r>
        <w:rPr>
          <w:rFonts w:ascii="Times New Roman" w:eastAsia="TimesNewRomanPSMT" w:hAnsi="Times New Roman" w:cs="Times New Roman"/>
          <w:color w:val="000000"/>
          <w:kern w:val="0"/>
          <w:sz w:val="28"/>
          <w:szCs w:val="28"/>
        </w:rPr>
        <w:lastRenderedPageBreak/>
        <w:t>expanding its business and enhance international influence according to</w:t>
      </w:r>
      <w:r w:rsidR="00B80BC4">
        <w:rPr>
          <w:rFonts w:ascii="Times New Roman" w:eastAsia="TimesNewRomanPSMT" w:hAnsi="Times New Roman" w:cs="Times New Roman"/>
          <w:color w:val="000000"/>
          <w:kern w:val="0"/>
          <w:sz w:val="28"/>
          <w:szCs w:val="28"/>
        </w:rPr>
        <w:t xml:space="preserve"> </w:t>
      </w:r>
      <w:r>
        <w:rPr>
          <w:rFonts w:ascii="Times New Roman" w:eastAsia="TimesNewRomanPSMT" w:hAnsi="Times New Roman" w:cs="Times New Roman"/>
          <w:color w:val="000000"/>
          <w:kern w:val="0"/>
          <w:sz w:val="28"/>
          <w:szCs w:val="28"/>
        </w:rPr>
        <w:t>high</w:t>
      </w:r>
      <w:r w:rsidR="00B80BC4">
        <w:rPr>
          <w:rFonts w:ascii="Times New Roman" w:eastAsia="TimesNewRomanPSMT" w:hAnsi="Times New Roman" w:cs="Times New Roman"/>
          <w:color w:val="000000"/>
          <w:kern w:val="0"/>
          <w:sz w:val="28"/>
          <w:szCs w:val="28"/>
        </w:rPr>
        <w:t xml:space="preserve"> </w:t>
      </w:r>
      <w:r>
        <w:rPr>
          <w:rFonts w:ascii="Times New Roman" w:eastAsia="TimesNewRomanPSMT" w:hAnsi="Times New Roman" w:cs="Times New Roman"/>
          <w:color w:val="000000"/>
          <w:kern w:val="0"/>
          <w:sz w:val="28"/>
          <w:szCs w:val="28"/>
        </w:rPr>
        <w:t>standards. Both sides agree to strengthen their coordination and cooperation in the framework of AIIB and jointly explore project and third market cooperation opportunities.</w:t>
      </w:r>
    </w:p>
    <w:p w14:paraId="4580CD49" w14:textId="77777777" w:rsidR="004B343D" w:rsidRDefault="004B343D">
      <w:pPr>
        <w:autoSpaceDE w:val="0"/>
        <w:autoSpaceDN w:val="0"/>
        <w:adjustRightInd w:val="0"/>
        <w:snapToGrid w:val="0"/>
        <w:spacing w:line="276" w:lineRule="auto"/>
        <w:rPr>
          <w:rFonts w:ascii="Times New Roman" w:eastAsia="TimesNewRomanPSMT" w:hAnsi="Times New Roman" w:cs="Times New Roman"/>
          <w:color w:val="000000"/>
          <w:kern w:val="0"/>
          <w:sz w:val="28"/>
          <w:szCs w:val="28"/>
        </w:rPr>
      </w:pPr>
    </w:p>
    <w:p w14:paraId="79503711" w14:textId="2E418A62" w:rsidR="004B343D" w:rsidRDefault="00177579">
      <w:pPr>
        <w:autoSpaceDE w:val="0"/>
        <w:autoSpaceDN w:val="0"/>
        <w:adjustRightInd w:val="0"/>
        <w:snapToGrid w:val="0"/>
        <w:spacing w:line="276" w:lineRule="auto"/>
        <w:rPr>
          <w:rFonts w:ascii="Times New Roman" w:eastAsia="TimesNewRomanPSMT" w:hAnsi="Times New Roman" w:cs="Times New Roman"/>
          <w:kern w:val="0"/>
          <w:sz w:val="28"/>
          <w:szCs w:val="28"/>
        </w:rPr>
      </w:pPr>
      <w:bookmarkStart w:id="1" w:name="_Hlk13618205"/>
      <w:r>
        <w:rPr>
          <w:rFonts w:ascii="Times New Roman" w:eastAsia="TimesNewRomanPSMT" w:hAnsi="Times New Roman" w:cs="Times New Roman"/>
          <w:kern w:val="0"/>
          <w:sz w:val="28"/>
          <w:szCs w:val="28"/>
        </w:rPr>
        <w:t>15. Both sides support ongoing efforts to establish the Multilateral Cooperation Center for Development Finance (MCDF) with the aim to create a platform for bringing together international financial institutions, governments of developing countries and other development partners. By facilitating information sharing, capacity building and project preparation, the MCDF is expected to foster high</w:t>
      </w:r>
      <w:r w:rsidR="00011B1A">
        <w:rPr>
          <w:rFonts w:ascii="Times New Roman" w:eastAsia="TimesNewRomanPSMT" w:hAnsi="Times New Roman" w:cs="Times New Roman" w:hint="eastAsia"/>
          <w:kern w:val="0"/>
          <w:sz w:val="28"/>
          <w:szCs w:val="28"/>
        </w:rPr>
        <w:t>-</w:t>
      </w:r>
      <w:r>
        <w:rPr>
          <w:rFonts w:ascii="Times New Roman" w:eastAsia="TimesNewRomanPSMT" w:hAnsi="Times New Roman" w:cs="Times New Roman"/>
          <w:kern w:val="0"/>
          <w:sz w:val="28"/>
          <w:szCs w:val="28"/>
        </w:rPr>
        <w:t>quality infrastructure and to promote the use of best practices and international standards built on the experience of the international financial institutions involved in the initiative. Subject to continuing discussions on governance, project standards, development impact and availability of dedicated budgetary resources, Italy will consider supporting the MCDF Financing Facility.</w:t>
      </w:r>
    </w:p>
    <w:bookmarkEnd w:id="1"/>
    <w:p w14:paraId="155D874E" w14:textId="77777777" w:rsidR="004B343D" w:rsidRDefault="004B343D">
      <w:pPr>
        <w:autoSpaceDE w:val="0"/>
        <w:autoSpaceDN w:val="0"/>
        <w:adjustRightInd w:val="0"/>
        <w:snapToGrid w:val="0"/>
        <w:spacing w:line="276" w:lineRule="auto"/>
        <w:rPr>
          <w:rFonts w:ascii="Times New Roman" w:eastAsia="TimesNewRomanPSMT" w:hAnsi="Times New Roman" w:cs="Times New Roman"/>
          <w:kern w:val="0"/>
          <w:sz w:val="28"/>
          <w:szCs w:val="28"/>
        </w:rPr>
      </w:pPr>
    </w:p>
    <w:p w14:paraId="401C8631" w14:textId="77777777" w:rsidR="004B343D" w:rsidRDefault="00177579">
      <w:pPr>
        <w:autoSpaceDE w:val="0"/>
        <w:autoSpaceDN w:val="0"/>
        <w:adjustRightInd w:val="0"/>
        <w:snapToGrid w:val="0"/>
        <w:spacing w:line="276" w:lineRule="auto"/>
        <w:rPr>
          <w:rFonts w:ascii="Times New Roman" w:hAnsi="Times New Roman" w:cs="Times New Roman"/>
          <w:sz w:val="28"/>
          <w:szCs w:val="28"/>
        </w:rPr>
      </w:pPr>
      <w:r>
        <w:rPr>
          <w:rFonts w:ascii="Times New Roman" w:eastAsia="TimesNewRomanPSMT" w:hAnsi="Times New Roman" w:cs="Times New Roman"/>
          <w:kern w:val="0"/>
          <w:sz w:val="28"/>
          <w:szCs w:val="28"/>
        </w:rPr>
        <w:t>16. Both sides look forward to the 2nd China-Italy Finance Dialogue in China.</w:t>
      </w:r>
    </w:p>
    <w:sectPr w:rsidR="004B343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01AE" w14:textId="77777777" w:rsidR="00583C34" w:rsidRDefault="00583C34">
      <w:r>
        <w:separator/>
      </w:r>
    </w:p>
  </w:endnote>
  <w:endnote w:type="continuationSeparator" w:id="0">
    <w:p w14:paraId="1261A878" w14:textId="77777777" w:rsidR="00583C34" w:rsidRDefault="005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NewRomanPSMT">
    <w:altName w:val="微软雅黑"/>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936182"/>
    </w:sdtPr>
    <w:sdtEndPr/>
    <w:sdtContent>
      <w:p w14:paraId="1325B278" w14:textId="77777777" w:rsidR="004B343D" w:rsidRDefault="00177579">
        <w:pPr>
          <w:pStyle w:val="Footer"/>
          <w:jc w:val="center"/>
        </w:pPr>
        <w:r>
          <w:fldChar w:fldCharType="begin"/>
        </w:r>
        <w:r>
          <w:instrText>PAGE   \* MERGEFORMAT</w:instrText>
        </w:r>
        <w:r>
          <w:fldChar w:fldCharType="separate"/>
        </w:r>
        <w:r>
          <w:rPr>
            <w:lang w:val="zh-CN"/>
          </w:rPr>
          <w:t>3</w:t>
        </w:r>
        <w:r>
          <w:rPr>
            <w:lang w:val="zh-CN"/>
          </w:rPr>
          <w:fldChar w:fldCharType="end"/>
        </w:r>
      </w:p>
    </w:sdtContent>
  </w:sdt>
  <w:p w14:paraId="283C7099" w14:textId="77777777" w:rsidR="004B343D" w:rsidRDefault="004B3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DC3AF" w14:textId="77777777" w:rsidR="00583C34" w:rsidRDefault="00583C34">
      <w:r>
        <w:separator/>
      </w:r>
    </w:p>
  </w:footnote>
  <w:footnote w:type="continuationSeparator" w:id="0">
    <w:p w14:paraId="1C6F5F1B" w14:textId="77777777" w:rsidR="00583C34" w:rsidRDefault="0058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21FC" w14:textId="77777777" w:rsidR="004B343D" w:rsidRDefault="004B343D">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55DF"/>
    <w:rsid w:val="00011B1A"/>
    <w:rsid w:val="000216AE"/>
    <w:rsid w:val="000555DF"/>
    <w:rsid w:val="000A0039"/>
    <w:rsid w:val="000C40A9"/>
    <w:rsid w:val="000F6011"/>
    <w:rsid w:val="001069A2"/>
    <w:rsid w:val="0014089D"/>
    <w:rsid w:val="00157A5A"/>
    <w:rsid w:val="00174626"/>
    <w:rsid w:val="00177579"/>
    <w:rsid w:val="001803F1"/>
    <w:rsid w:val="001833A8"/>
    <w:rsid w:val="001D0E8D"/>
    <w:rsid w:val="001E1606"/>
    <w:rsid w:val="00210192"/>
    <w:rsid w:val="00243070"/>
    <w:rsid w:val="00246AE6"/>
    <w:rsid w:val="00261087"/>
    <w:rsid w:val="0027166C"/>
    <w:rsid w:val="002808E1"/>
    <w:rsid w:val="00283BA4"/>
    <w:rsid w:val="00290A7C"/>
    <w:rsid w:val="002B7D09"/>
    <w:rsid w:val="002D5564"/>
    <w:rsid w:val="002E535A"/>
    <w:rsid w:val="002F20EC"/>
    <w:rsid w:val="00326F9C"/>
    <w:rsid w:val="00396160"/>
    <w:rsid w:val="00425189"/>
    <w:rsid w:val="004448C9"/>
    <w:rsid w:val="00453CDC"/>
    <w:rsid w:val="004620F9"/>
    <w:rsid w:val="00463A6B"/>
    <w:rsid w:val="0047424A"/>
    <w:rsid w:val="004B261B"/>
    <w:rsid w:val="004B32EE"/>
    <w:rsid w:val="004B343D"/>
    <w:rsid w:val="00530962"/>
    <w:rsid w:val="00570A74"/>
    <w:rsid w:val="00581FAD"/>
    <w:rsid w:val="00583C34"/>
    <w:rsid w:val="0059380C"/>
    <w:rsid w:val="00596DCE"/>
    <w:rsid w:val="005C3081"/>
    <w:rsid w:val="005D0FD6"/>
    <w:rsid w:val="005E1029"/>
    <w:rsid w:val="005E505F"/>
    <w:rsid w:val="00612729"/>
    <w:rsid w:val="00660EEB"/>
    <w:rsid w:val="006D6FE3"/>
    <w:rsid w:val="006E0645"/>
    <w:rsid w:val="006E3402"/>
    <w:rsid w:val="006E75A5"/>
    <w:rsid w:val="00703BAC"/>
    <w:rsid w:val="00774D97"/>
    <w:rsid w:val="007A6077"/>
    <w:rsid w:val="007B7B4A"/>
    <w:rsid w:val="007D24D9"/>
    <w:rsid w:val="007E18D8"/>
    <w:rsid w:val="007E68A8"/>
    <w:rsid w:val="0081622C"/>
    <w:rsid w:val="00847D44"/>
    <w:rsid w:val="00862148"/>
    <w:rsid w:val="008638B6"/>
    <w:rsid w:val="00886125"/>
    <w:rsid w:val="00895156"/>
    <w:rsid w:val="008D2633"/>
    <w:rsid w:val="0090185A"/>
    <w:rsid w:val="00906440"/>
    <w:rsid w:val="0092401B"/>
    <w:rsid w:val="009351CC"/>
    <w:rsid w:val="00972044"/>
    <w:rsid w:val="009A1549"/>
    <w:rsid w:val="009A37EC"/>
    <w:rsid w:val="009B36C8"/>
    <w:rsid w:val="009B65B0"/>
    <w:rsid w:val="009E7C94"/>
    <w:rsid w:val="00A33A76"/>
    <w:rsid w:val="00A3547B"/>
    <w:rsid w:val="00A37E24"/>
    <w:rsid w:val="00A42A3A"/>
    <w:rsid w:val="00A70F84"/>
    <w:rsid w:val="00A82FA3"/>
    <w:rsid w:val="00AD1D83"/>
    <w:rsid w:val="00B47C2B"/>
    <w:rsid w:val="00B80BC4"/>
    <w:rsid w:val="00B85316"/>
    <w:rsid w:val="00C30A8B"/>
    <w:rsid w:val="00C46CE9"/>
    <w:rsid w:val="00C72BC5"/>
    <w:rsid w:val="00C77E74"/>
    <w:rsid w:val="00D266B2"/>
    <w:rsid w:val="00D359ED"/>
    <w:rsid w:val="00DA7315"/>
    <w:rsid w:val="00DE3724"/>
    <w:rsid w:val="00DF43B0"/>
    <w:rsid w:val="00E13FE0"/>
    <w:rsid w:val="00E452D3"/>
    <w:rsid w:val="00E51D22"/>
    <w:rsid w:val="00E540A3"/>
    <w:rsid w:val="00E85694"/>
    <w:rsid w:val="00EC0352"/>
    <w:rsid w:val="00EC65ED"/>
    <w:rsid w:val="00EF5E51"/>
    <w:rsid w:val="00F117B5"/>
    <w:rsid w:val="00F11F57"/>
    <w:rsid w:val="00F26DAA"/>
    <w:rsid w:val="00F455C8"/>
    <w:rsid w:val="00F56D95"/>
    <w:rsid w:val="00F77858"/>
    <w:rsid w:val="00F874B2"/>
    <w:rsid w:val="00F932AB"/>
    <w:rsid w:val="3AF67F54"/>
    <w:rsid w:val="63185CAF"/>
    <w:rsid w:val="6CDD0A56"/>
    <w:rsid w:val="7FDE6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DB34A"/>
  <w15:docId w15:val="{A885BA7B-5348-4679-B96B-C3A564DA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qFormat/>
    <w:rPr>
      <w:sz w:val="21"/>
      <w:szCs w:val="21"/>
    </w:r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CN0116</cp:lastModifiedBy>
  <cp:revision>57</cp:revision>
  <cp:lastPrinted>2019-07-05T12:28:00Z</cp:lastPrinted>
  <dcterms:created xsi:type="dcterms:W3CDTF">2019-07-04T16:24:00Z</dcterms:created>
  <dcterms:modified xsi:type="dcterms:W3CDTF">2019-07-10T20:34:00Z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