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BF2" w:rsidRPr="00094C55" w:rsidRDefault="00C97BF2" w:rsidP="00C97BF2">
      <w:pPr>
        <w:pStyle w:val="a3"/>
        <w:adjustRightInd w:val="0"/>
        <w:snapToGrid w:val="0"/>
        <w:spacing w:line="480" w:lineRule="auto"/>
        <w:rPr>
          <w:rFonts w:asciiTheme="minorEastAsia" w:eastAsiaTheme="minorEastAsia" w:hAnsiTheme="minorEastAsia" w:cs="Times New Roman"/>
        </w:rPr>
      </w:pPr>
      <w:r w:rsidRPr="00094C55">
        <w:rPr>
          <w:rFonts w:asciiTheme="minorEastAsia" w:eastAsiaTheme="minorEastAsia" w:hAnsiTheme="minorEastAsia" w:cs="Times New Roman"/>
        </w:rPr>
        <w:t>附件</w:t>
      </w:r>
      <w:r w:rsidRPr="00094C55">
        <w:rPr>
          <w:rFonts w:asciiTheme="minorEastAsia" w:eastAsiaTheme="minorEastAsia" w:hAnsiTheme="minorEastAsia" w:cs="Times New Roman" w:hint="eastAsia"/>
        </w:rPr>
        <w:t>4</w:t>
      </w:r>
    </w:p>
    <w:p w:rsidR="00C97BF2" w:rsidRPr="00D51606" w:rsidRDefault="00C97BF2" w:rsidP="00E849FC">
      <w:pPr>
        <w:pStyle w:val="1"/>
        <w:spacing w:line="480" w:lineRule="auto"/>
        <w:jc w:val="center"/>
        <w:rPr>
          <w:rFonts w:asciiTheme="minorEastAsia" w:eastAsiaTheme="minorEastAsia" w:hAnsiTheme="minorEastAsia" w:cs="Times New Roman"/>
          <w:kern w:val="2"/>
          <w:sz w:val="21"/>
          <w:szCs w:val="21"/>
        </w:rPr>
      </w:pPr>
      <w:r w:rsidRPr="00D51606">
        <w:rPr>
          <w:rFonts w:asciiTheme="minorEastAsia" w:eastAsiaTheme="minorEastAsia" w:hAnsiTheme="minorEastAsia" w:cs="Times New Roman"/>
          <w:kern w:val="2"/>
          <w:sz w:val="21"/>
          <w:szCs w:val="21"/>
        </w:rPr>
        <w:t>2013年综合评价年全部业务收入（含关联业务收入）前百家机构名单</w:t>
      </w:r>
    </w:p>
    <w:tbl>
      <w:tblPr>
        <w:tblW w:w="9980" w:type="dxa"/>
        <w:jc w:val="center"/>
        <w:tblInd w:w="-12" w:type="dxa"/>
        <w:tblLook w:val="04A0"/>
      </w:tblPr>
      <w:tblGrid>
        <w:gridCol w:w="885"/>
        <w:gridCol w:w="1297"/>
        <w:gridCol w:w="4537"/>
        <w:gridCol w:w="1701"/>
        <w:gridCol w:w="1560"/>
      </w:tblGrid>
      <w:tr w:rsidR="00C97BF2" w:rsidRPr="00D51606" w:rsidTr="00D51606">
        <w:trPr>
          <w:trHeight w:val="540"/>
          <w:tblHeader/>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BF2" w:rsidRPr="00D51606" w:rsidRDefault="00C97BF2" w:rsidP="006E23B8">
            <w:pPr>
              <w:widowControl/>
              <w:spacing w:line="480" w:lineRule="auto"/>
              <w:jc w:val="center"/>
              <w:rPr>
                <w:rFonts w:asciiTheme="minorEastAsia" w:hAnsiTheme="minorEastAsia" w:cs="Times New Roman"/>
                <w:b/>
                <w:color w:val="000000"/>
                <w:kern w:val="0"/>
                <w:szCs w:val="21"/>
              </w:rPr>
            </w:pPr>
            <w:r w:rsidRPr="00D51606">
              <w:rPr>
                <w:rFonts w:asciiTheme="minorEastAsia" w:hAnsiTheme="minorEastAsia" w:cs="Times New Roman"/>
                <w:b/>
                <w:color w:val="000000"/>
                <w:kern w:val="0"/>
                <w:szCs w:val="21"/>
              </w:rPr>
              <w:t>序号</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C97BF2" w:rsidRPr="00D51606" w:rsidRDefault="00C97BF2" w:rsidP="006E23B8">
            <w:pPr>
              <w:widowControl/>
              <w:spacing w:line="480" w:lineRule="auto"/>
              <w:jc w:val="center"/>
              <w:rPr>
                <w:rFonts w:asciiTheme="minorEastAsia" w:hAnsiTheme="minorEastAsia" w:cs="Times New Roman"/>
                <w:b/>
                <w:color w:val="000000"/>
                <w:kern w:val="0"/>
                <w:szCs w:val="21"/>
              </w:rPr>
            </w:pPr>
            <w:r w:rsidRPr="00D51606">
              <w:rPr>
                <w:rFonts w:asciiTheme="minorEastAsia" w:hAnsiTheme="minorEastAsia" w:cs="Times New Roman"/>
                <w:b/>
                <w:color w:val="000000"/>
                <w:kern w:val="0"/>
                <w:szCs w:val="21"/>
              </w:rPr>
              <w:t>机构代码</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rsidR="00C97BF2" w:rsidRPr="00D51606" w:rsidRDefault="00C97BF2" w:rsidP="00C70BAA">
            <w:pPr>
              <w:widowControl/>
              <w:spacing w:line="480" w:lineRule="auto"/>
              <w:jc w:val="center"/>
              <w:rPr>
                <w:rFonts w:asciiTheme="minorEastAsia" w:hAnsiTheme="minorEastAsia" w:cs="Times New Roman"/>
                <w:b/>
                <w:color w:val="000000"/>
                <w:kern w:val="0"/>
                <w:szCs w:val="21"/>
              </w:rPr>
            </w:pPr>
            <w:r w:rsidRPr="00D51606">
              <w:rPr>
                <w:rFonts w:asciiTheme="minorEastAsia" w:hAnsiTheme="minorEastAsia" w:cs="Times New Roman"/>
                <w:b/>
                <w:color w:val="000000"/>
                <w:kern w:val="0"/>
                <w:szCs w:val="21"/>
              </w:rPr>
              <w:t>评估机构名称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97BF2" w:rsidRPr="00D51606" w:rsidRDefault="00C97BF2" w:rsidP="00C70BAA">
            <w:pPr>
              <w:widowControl/>
              <w:spacing w:line="480" w:lineRule="auto"/>
              <w:jc w:val="center"/>
              <w:rPr>
                <w:rFonts w:asciiTheme="minorEastAsia" w:hAnsiTheme="minorEastAsia" w:cs="Times New Roman"/>
                <w:b/>
                <w:color w:val="000000"/>
                <w:kern w:val="0"/>
                <w:szCs w:val="21"/>
              </w:rPr>
            </w:pPr>
            <w:r w:rsidRPr="00D51606">
              <w:rPr>
                <w:rFonts w:asciiTheme="minorEastAsia" w:hAnsiTheme="minorEastAsia" w:cs="Times New Roman" w:hint="eastAsia"/>
                <w:b/>
                <w:color w:val="000000"/>
                <w:kern w:val="0"/>
                <w:szCs w:val="21"/>
              </w:rPr>
              <w:t>年</w:t>
            </w:r>
            <w:r w:rsidRPr="00D51606">
              <w:rPr>
                <w:rFonts w:asciiTheme="minorEastAsia" w:hAnsiTheme="minorEastAsia" w:cs="Times New Roman"/>
                <w:b/>
                <w:color w:val="000000"/>
                <w:kern w:val="0"/>
                <w:szCs w:val="21"/>
              </w:rPr>
              <w:t>全部业务收入</w:t>
            </w:r>
            <w:r w:rsidRPr="00D51606">
              <w:rPr>
                <w:rFonts w:asciiTheme="minorEastAsia" w:hAnsiTheme="minorEastAsia" w:cs="Times New Roman"/>
                <w:b/>
                <w:color w:val="000000"/>
                <w:kern w:val="0"/>
                <w:szCs w:val="21"/>
              </w:rPr>
              <w:br/>
              <w:t>（含关联业务收入</w:t>
            </w:r>
            <w:r w:rsidRPr="00D51606">
              <w:rPr>
                <w:rFonts w:asciiTheme="minorEastAsia" w:hAnsiTheme="minorEastAsia" w:cs="Times New Roman" w:hint="eastAsia"/>
                <w:b/>
                <w:color w:val="000000"/>
                <w:kern w:val="0"/>
                <w:szCs w:val="21"/>
              </w:rPr>
              <w:t>，单位：万元）</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b/>
                <w:color w:val="000000"/>
                <w:kern w:val="0"/>
                <w:szCs w:val="21"/>
              </w:rPr>
            </w:pPr>
            <w:r w:rsidRPr="00D51606">
              <w:rPr>
                <w:rFonts w:asciiTheme="minorEastAsia" w:hAnsiTheme="minorEastAsia" w:cs="Times New Roman"/>
                <w:b/>
                <w:color w:val="000000"/>
                <w:kern w:val="0"/>
                <w:szCs w:val="21"/>
              </w:rPr>
              <w:t>关联业务收入</w:t>
            </w:r>
          </w:p>
          <w:p w:rsidR="00C97BF2" w:rsidRPr="00D51606" w:rsidRDefault="00C97BF2" w:rsidP="00C70BAA">
            <w:pPr>
              <w:widowControl/>
              <w:spacing w:line="480" w:lineRule="auto"/>
              <w:jc w:val="center"/>
              <w:rPr>
                <w:rFonts w:asciiTheme="minorEastAsia" w:hAnsiTheme="minorEastAsia" w:cs="Times New Roman"/>
                <w:b/>
                <w:color w:val="000000"/>
                <w:kern w:val="0"/>
                <w:szCs w:val="21"/>
              </w:rPr>
            </w:pPr>
            <w:r w:rsidRPr="00D51606">
              <w:rPr>
                <w:rFonts w:asciiTheme="minorEastAsia" w:hAnsiTheme="minorEastAsia" w:cs="Times New Roman" w:hint="eastAsia"/>
                <w:b/>
                <w:color w:val="000000"/>
                <w:kern w:val="0"/>
                <w:szCs w:val="21"/>
              </w:rPr>
              <w:t>（万元）</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11020008</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中联资产评估集团有限公司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80,848.88</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39,060.88</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33020001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坤元资产评估有限公司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72,778.91</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66,273.85</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33020139</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天源资产评估有限公司</w:t>
            </w:r>
            <w:bookmarkStart w:id="0" w:name="_GoBack"/>
            <w:bookmarkEnd w:id="0"/>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51,438.29</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49,990.76</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11020110</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北京中企华资产评估有限责任公司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39,580.94</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8,331.69</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12020003</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天津华夏金信资产评估有限公司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38,688.01</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36,279.00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13080001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河北中联光大资产评估有限公司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27,937.86</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27,141.38</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7</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11020141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北京天健兴业资产评估有限公司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25,136.90</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8,427.90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31020045</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上海沪港资产评估有限责任公司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24,829.19</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23,799.00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9</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30040001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浙江万邦资产评估有限公司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22,036.49</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19,808.19</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10</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12020002</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天津中联资产评估有限责任公司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18,254.10</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16,582.33</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11020179</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中和资产评估有限公司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18,145.46</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8,128.46</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12</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11020041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北京中科华资产评估有限公司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17,003.01</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15,939.07</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13</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43020020</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中瑞国际资产评估(北京)有限公司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16,343.62</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15,222.62</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14</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31020001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上海东洲资产评估有限公司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14,702.21</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4,697.00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15</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33020104</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浙江中企华资产评估有限公司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14,367.37</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12,678.87</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16</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31020026</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银信资产评估有限公司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13,855.20</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1,634.00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17</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11020057</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中通诚资产评估有限公司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13,758.78</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7,557.57</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lastRenderedPageBreak/>
              <w:t>18</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12080004</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天津中正和资产评估有限公司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13,526.45</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12,926.49</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19</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11020005</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北京中同华资产评估有限公司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13,206.52</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5,458.05</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20</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33070010</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浙江天平资产评估有限公司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11,903.21</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11,425.57</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21</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50020002</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重庆天健资产评估土地房地产估价有限公司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10,657.60</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8,934.69</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22</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31020013</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上海公信中南资产评估有限公司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8,938.36</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8,559.00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23</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12020034</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天津中审联资产评估有限公司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8,850.38</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8,555.89</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24</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50020001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重庆华康资产评估土地房地产估价有限责任公司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8,161.16</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5,512.12</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25</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53080008</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云南云达资产评估有限公司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8,106.54</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7,961.06</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26</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47020007</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hint="eastAsia"/>
                <w:color w:val="000000"/>
                <w:kern w:val="0"/>
                <w:szCs w:val="21"/>
              </w:rPr>
              <w:t>深圳市天健国众联资产评估土地房地产估价有限公司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8,100.05</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3,143.00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27</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33050001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浙江中远资产评估有限公司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8,074.61</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7,945.06</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28</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50020008</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重庆铂码房地产土地资产评估有限公司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8,052.13</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6,644.14</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29</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31020006</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上海立信资产评估有限公司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7,350.00</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1,338.00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30</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11020072</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北京大正海地人资产评估有限公司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7,146.00</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2,540.00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31</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11020056</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北京国融兴华资产评估有限责任公司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6,920.60</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2,351.06</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32</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61020008</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正衡资产评估有限责任公司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6,788.47</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4,466.47</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50050001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重庆凯弘资产评估土地房地产估价有限公司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6,229.21</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5,806.22</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34</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11020103</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北京龙源智博资产评估有限责任公司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6,169.69</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4,606.62</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lastRenderedPageBreak/>
              <w:t>35</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51060023</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四川中衡安信资产评估有限公司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6,115.27</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5,913.77</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36</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33020057</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绍兴中兴资产评估有限公司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6,098.29</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5,604.19</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37</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33020159</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浙江中嘉资产评估有限公司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5,856.61</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5,812.41</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38</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11020052</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北京亚超资产评估有限公司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5,829.96</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3,352.96</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39</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43020011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开元资产评估有限公司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5,790.21</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2,690.33</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40</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50020046</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重庆大信房地产土地资产评估有限公司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5,747.37</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4,601.41</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41</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33020027</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浙江中瑞江南资产评估有限公司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5,725.75</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5,366.93</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42</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33070004</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浙江浩华资产评估有限公司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5,598.05</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5,296.89</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43</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11020131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中水致远资产评估有限公司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5,467.84</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2,046.84</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44</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50020010</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重庆谛威资产评估房地产土地估价有限公司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5,374.53</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4,266.73</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45</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31020008</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上海财瑞资产评估有限公司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5,280.06</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1,596.00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46</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33080004</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浙江浙天允资产评估有限公司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5,260.58</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4,938.83</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47</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51020016</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四川诚信资产评估有限公司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5,204.75</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5,151.11</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48</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64070001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宁夏正业通资产评估有限责任公司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5,108.11</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4,633.78</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49</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11020097</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北京中圆资产评估有限责任公司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4,850.00</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4,164.00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50</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33070009</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浙江普阳资产评估有限公司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4,662.81</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4,568.71</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51</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61080016</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陕西华鼎资产评估有限公司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4,653.00</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4,323.00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52</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45110003</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广西众益资产评估土地房地产评估有限公司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4,493.25</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3,269.79</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53</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43020010</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湖南天平正大资产评估有限公司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4,396.81</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4,138.09</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lastRenderedPageBreak/>
              <w:t>54</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11020122</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北京中天华资产评估有限责任公司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4,394.00</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55</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33020011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浙江韦宁资产评估有限公司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4,374.54</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4,187.26</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56</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33080001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海宁正泰联合资产评估有限公司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4,369.54</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3,343.66</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57</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21020015</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北京中天和资产评估有限公司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4,348.46</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2,475.33</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58</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33020154</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浙江新华资产评估有限公司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4,242.96</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3,929.26</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59</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11020080</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北京北方亚事资产评估有限责任公司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4,211.00</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60</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11020051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沃克森(北京)国际资产评估有限公司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4,209.34</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84.00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61</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33020021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杭州萧然资产评估事务所有限公司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4,113.36</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3,984.89</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62</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37020064</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北京天圆开资产评估有限公司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4,085.14</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2,477.00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63</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42020018</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湖北众联资产评估有限公司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3,930.53</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1,888.11</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64</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32020009</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江苏华信资产评估有限公司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3,800.39</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874.23</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65</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51020001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四川天健华衡资产评估有限公司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3,780.54</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1,227.92</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66</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13020100</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河北大信资产评估有限公司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3,763.03</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3,368.00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67</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50020009</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重庆金汇房地产土地资产评估事务所有限责任公司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3,695.29</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2,532.75</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68</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33060001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嘉兴中磊资产评估有限公司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3,649.78</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3,356.43</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69</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11020017</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中资资产评估有限公司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3,616.00</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70</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12040003</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中通诚(天津)房地产土地资产评估有限公司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3,545.96</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1,986.08</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71</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43020040</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湖南艾普瑞资产评估有限公司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3,508.04</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3,117.50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lastRenderedPageBreak/>
              <w:t>72</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32080001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江苏仁禾资产评估有限公司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3,489.59</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3,182.92</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73</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33040015</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浙江中联耀信资产评估有限公司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3,462.63</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1,758.45</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74</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33020009</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浙江正大资产评估有限公司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3,419.52</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3,199.13</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75</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33020035</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杭州富春资产评估有限公司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3,411.98</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3,082.32</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76</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47020050</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深圳市鹏信资产评估土地房地产估价有限公司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3,391.74</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320.84</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77</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39020003</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厦门均和资产评估咨询有限公司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3,372.73</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2,737.17</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78</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24020043</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辽宁众华资产评估有限公司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3,330.49</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1,587.00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79</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32020077</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江苏中天资产评估事务所有限公司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3,209.38</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80</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11120004</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北京华源国际房地产土地资产评估有限公司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3,127.96</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81</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51080003</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四川鹏程资产评估有限公司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3,081.72</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2,729.93</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82</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31020038</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上海富申国有资产评估有限公司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3,066.20</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2,681.00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83</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11020007</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中威正信(北京)资产评估有限公司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3,051.88</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84</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50020006</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重庆汇丰资产评估有限责任公司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3,037.06</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913.67</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85</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33090003</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嘉兴中明资产评估有限公司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3,019.15</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2,803.45</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86</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64080004</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中联资产评估集团宁夏华恒信有限公司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2,919.22</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2,478.50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87</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50020044</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重庆中鼎资产评估土地房地产估价有限公司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2,810.23</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2,125.58</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88</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50020015</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重庆华西资产评估房地产土地估价有限公司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2,759.82</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2,655.03</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89</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35080008</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福建建友资产评估土地房地产估价有限责任公司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2,737.81</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1,925.24</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lastRenderedPageBreak/>
              <w:t>90</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51020099</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成都市川衡资产评估事务所</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2,737.04</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2,431.62</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91</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31020029</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上海申威资产评估有限公司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2,736.87</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398.00</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92</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32060007</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江苏中正资产评估有限公司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2,714.09</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2,200.04</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93</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35020018</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中联(福建)资产评估土地房地产估价有限责任公司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2,656.80</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1,638.82</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94</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11020166</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中铭国际资产评估(北京)有限责任公司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2,641.54</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95</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11020078</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北京京都中新资产评估有限公司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2,616.05</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96</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44080011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佛山市同一资产评估土地房地产估价有限公司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2,601.62</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2,107.18</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97</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41020071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河南亚太联华资产评估有限公司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2,576.81</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812.74</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98</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11020012</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中发国际资产评估有限公司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2,568.39</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99</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50020053</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重庆兴立信资产评估土地房地产估价有限公司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2,567.17</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2,074.07</w:t>
            </w:r>
          </w:p>
        </w:tc>
      </w:tr>
      <w:tr w:rsidR="00C97BF2" w:rsidRPr="00D51606" w:rsidTr="00D51606">
        <w:trPr>
          <w:trHeight w:val="300"/>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100</w:t>
            </w:r>
          </w:p>
        </w:tc>
        <w:tc>
          <w:tcPr>
            <w:tcW w:w="129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6E23B8">
            <w:pPr>
              <w:widowControl/>
              <w:spacing w:line="480" w:lineRule="auto"/>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42020031</w:t>
            </w:r>
          </w:p>
        </w:tc>
        <w:tc>
          <w:tcPr>
            <w:tcW w:w="4537"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left"/>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中京民信(北京)资产评估有限公司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widowControl/>
              <w:spacing w:line="480" w:lineRule="auto"/>
              <w:jc w:val="center"/>
              <w:rPr>
                <w:rFonts w:asciiTheme="minorEastAsia" w:hAnsiTheme="minorEastAsia" w:cs="Times New Roman"/>
                <w:color w:val="000000"/>
                <w:kern w:val="0"/>
                <w:szCs w:val="21"/>
              </w:rPr>
            </w:pPr>
            <w:r w:rsidRPr="00D51606">
              <w:rPr>
                <w:rFonts w:asciiTheme="minorEastAsia" w:hAnsiTheme="minorEastAsia" w:cs="Times New Roman"/>
                <w:color w:val="000000"/>
                <w:kern w:val="0"/>
                <w:szCs w:val="21"/>
              </w:rPr>
              <w:t>2,534.01</w:t>
            </w:r>
          </w:p>
        </w:tc>
        <w:tc>
          <w:tcPr>
            <w:tcW w:w="1560" w:type="dxa"/>
            <w:tcBorders>
              <w:top w:val="nil"/>
              <w:left w:val="nil"/>
              <w:bottom w:val="single" w:sz="4" w:space="0" w:color="auto"/>
              <w:right w:val="single" w:sz="4" w:space="0" w:color="auto"/>
            </w:tcBorders>
            <w:shd w:val="clear" w:color="auto" w:fill="auto"/>
            <w:noWrap/>
            <w:vAlign w:val="center"/>
            <w:hideMark/>
          </w:tcPr>
          <w:p w:rsidR="00C97BF2" w:rsidRPr="00D51606" w:rsidRDefault="00C97BF2" w:rsidP="00C70BAA">
            <w:pPr>
              <w:spacing w:line="480" w:lineRule="auto"/>
              <w:jc w:val="center"/>
              <w:rPr>
                <w:rFonts w:asciiTheme="minorEastAsia" w:hAnsiTheme="minorEastAsia" w:cs="Times New Roman"/>
                <w:color w:val="000000"/>
                <w:szCs w:val="21"/>
              </w:rPr>
            </w:pPr>
            <w:r w:rsidRPr="00D51606">
              <w:rPr>
                <w:rFonts w:asciiTheme="minorEastAsia" w:hAnsiTheme="minorEastAsia" w:cs="Times New Roman"/>
                <w:color w:val="000000"/>
                <w:szCs w:val="21"/>
              </w:rPr>
              <w:t>-</w:t>
            </w:r>
          </w:p>
        </w:tc>
      </w:tr>
    </w:tbl>
    <w:p w:rsidR="00C97BF2" w:rsidRPr="00094C55" w:rsidRDefault="00C97BF2" w:rsidP="00C97BF2">
      <w:pPr>
        <w:spacing w:line="480" w:lineRule="auto"/>
        <w:ind w:firstLineChars="71" w:firstLine="170"/>
        <w:rPr>
          <w:rFonts w:asciiTheme="minorEastAsia" w:hAnsiTheme="minorEastAsia" w:cs="Times New Roman"/>
          <w:sz w:val="24"/>
          <w:szCs w:val="24"/>
        </w:rPr>
      </w:pPr>
      <w:r w:rsidRPr="00094C55">
        <w:rPr>
          <w:rFonts w:asciiTheme="minorEastAsia" w:hAnsiTheme="minorEastAsia" w:cs="Times New Roman" w:hint="eastAsia"/>
          <w:color w:val="000000"/>
          <w:kern w:val="0"/>
          <w:sz w:val="24"/>
          <w:szCs w:val="24"/>
        </w:rPr>
        <w:t>备注：资产评估机构名称以公示日资产评估行业注册管理系统中记载的信息为准。</w:t>
      </w:r>
    </w:p>
    <w:p w:rsidR="00554B5D" w:rsidRPr="00C97BF2" w:rsidRDefault="004751EE"/>
    <w:sectPr w:rsidR="00554B5D" w:rsidRPr="00C97BF2" w:rsidSect="00DD10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1EE" w:rsidRDefault="004751EE" w:rsidP="00D51606">
      <w:r>
        <w:separator/>
      </w:r>
    </w:p>
  </w:endnote>
  <w:endnote w:type="continuationSeparator" w:id="1">
    <w:p w:rsidR="004751EE" w:rsidRDefault="004751EE" w:rsidP="00D516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1EE" w:rsidRDefault="004751EE" w:rsidP="00D51606">
      <w:r>
        <w:separator/>
      </w:r>
    </w:p>
  </w:footnote>
  <w:footnote w:type="continuationSeparator" w:id="1">
    <w:p w:rsidR="004751EE" w:rsidRDefault="004751EE" w:rsidP="00D516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7BF2"/>
    <w:rsid w:val="004751EE"/>
    <w:rsid w:val="00C70BAA"/>
    <w:rsid w:val="00C97BF2"/>
    <w:rsid w:val="00D51606"/>
    <w:rsid w:val="00DD103C"/>
    <w:rsid w:val="00E849FC"/>
    <w:rsid w:val="00EA7C3E"/>
    <w:rsid w:val="00F831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F2"/>
    <w:pPr>
      <w:widowControl w:val="0"/>
      <w:jc w:val="both"/>
    </w:pPr>
  </w:style>
  <w:style w:type="paragraph" w:styleId="1">
    <w:name w:val="heading 1"/>
    <w:basedOn w:val="a"/>
    <w:next w:val="a"/>
    <w:link w:val="1Char"/>
    <w:uiPriority w:val="9"/>
    <w:qFormat/>
    <w:rsid w:val="00C97BF2"/>
    <w:pPr>
      <w:keepNext/>
      <w:keepLines/>
      <w:spacing w:line="578" w:lineRule="auto"/>
      <w:outlineLvl w:val="0"/>
    </w:pPr>
    <w:rPr>
      <w:rFonts w:eastAsia="仿宋_GB2312"/>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7BF2"/>
    <w:rPr>
      <w:rFonts w:eastAsia="仿宋_GB2312"/>
      <w:b/>
      <w:bCs/>
      <w:kern w:val="44"/>
      <w:sz w:val="30"/>
      <w:szCs w:val="44"/>
    </w:rPr>
  </w:style>
  <w:style w:type="paragraph" w:styleId="a3">
    <w:name w:val="Normal (Web)"/>
    <w:basedOn w:val="a"/>
    <w:uiPriority w:val="99"/>
    <w:unhideWhenUsed/>
    <w:rsid w:val="00C97BF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D51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51606"/>
    <w:rPr>
      <w:sz w:val="18"/>
      <w:szCs w:val="18"/>
    </w:rPr>
  </w:style>
  <w:style w:type="paragraph" w:styleId="a5">
    <w:name w:val="footer"/>
    <w:basedOn w:val="a"/>
    <w:link w:val="Char0"/>
    <w:uiPriority w:val="99"/>
    <w:semiHidden/>
    <w:unhideWhenUsed/>
    <w:rsid w:val="00D5160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516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F2"/>
    <w:pPr>
      <w:widowControl w:val="0"/>
      <w:jc w:val="both"/>
    </w:pPr>
  </w:style>
  <w:style w:type="paragraph" w:styleId="1">
    <w:name w:val="heading 1"/>
    <w:basedOn w:val="a"/>
    <w:next w:val="a"/>
    <w:link w:val="1Char"/>
    <w:uiPriority w:val="9"/>
    <w:qFormat/>
    <w:rsid w:val="00C97BF2"/>
    <w:pPr>
      <w:keepNext/>
      <w:keepLines/>
      <w:spacing w:line="578" w:lineRule="auto"/>
      <w:outlineLvl w:val="0"/>
    </w:pPr>
    <w:rPr>
      <w:rFonts w:eastAsia="仿宋_GB2312"/>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7BF2"/>
    <w:rPr>
      <w:rFonts w:eastAsia="仿宋_GB2312"/>
      <w:b/>
      <w:bCs/>
      <w:kern w:val="44"/>
      <w:sz w:val="30"/>
      <w:szCs w:val="44"/>
    </w:rPr>
  </w:style>
  <w:style w:type="paragraph" w:styleId="a3">
    <w:name w:val="Normal (Web)"/>
    <w:basedOn w:val="a"/>
    <w:uiPriority w:val="99"/>
    <w:unhideWhenUsed/>
    <w:rsid w:val="00C97BF2"/>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701</Words>
  <Characters>4000</Characters>
  <Application>Microsoft Office Word</Application>
  <DocSecurity>0</DocSecurity>
  <Lines>33</Lines>
  <Paragraphs>9</Paragraphs>
  <ScaleCrop>false</ScaleCrop>
  <Company>Lenovo (Beijing) Limited</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郑芳洁</dc:creator>
  <cp:keywords/>
  <dc:description/>
  <cp:lastModifiedBy>Insect</cp:lastModifiedBy>
  <cp:revision>4</cp:revision>
  <dcterms:created xsi:type="dcterms:W3CDTF">2014-04-19T07:43:00Z</dcterms:created>
  <dcterms:modified xsi:type="dcterms:W3CDTF">2014-04-22T06:17:00Z</dcterms:modified>
</cp:coreProperties>
</file>