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楷体_GB2312" w:hAnsi="楷体_GB2312" w:eastAsia="楷体_GB2312" w:cs="楷体_GB2312"/>
          <w:snapToGrid w:val="0"/>
          <w:kern w:val="0"/>
          <w:sz w:val="32"/>
          <w:szCs w:val="32"/>
          <w:lang w:val="en-US" w:eastAsia="zh-CN"/>
        </w:rPr>
      </w:pPr>
      <w:bookmarkStart w:id="0" w:name="_GoBack"/>
      <w:bookmarkEnd w:id="0"/>
      <w:r>
        <w:rPr>
          <w:rFonts w:hint="eastAsia" w:ascii="楷体_GB2312" w:hAnsi="楷体_GB2312" w:eastAsia="楷体_GB2312" w:cs="楷体_GB2312"/>
          <w:snapToGrid w:val="0"/>
          <w:kern w:val="0"/>
          <w:sz w:val="32"/>
          <w:szCs w:val="32"/>
          <w:lang w:val="en-US" w:eastAsia="zh-CN"/>
        </w:rPr>
        <w:t>附件：</w:t>
      </w:r>
    </w:p>
    <w:p>
      <w:pPr>
        <w:spacing w:line="360" w:lineRule="auto"/>
        <w:jc w:val="center"/>
        <w:rPr>
          <w:rFonts w:hint="eastAsia" w:ascii="黑体" w:hAnsi="黑体" w:eastAsia="黑体" w:cs="宋体"/>
          <w:snapToGrid w:val="0"/>
          <w:kern w:val="0"/>
          <w:sz w:val="36"/>
          <w:szCs w:val="30"/>
        </w:rPr>
      </w:pPr>
    </w:p>
    <w:p>
      <w:pPr>
        <w:spacing w:line="360" w:lineRule="auto"/>
        <w:jc w:val="center"/>
        <w:rPr>
          <w:rFonts w:hint="eastAsia" w:ascii="黑体" w:hAnsi="黑体" w:eastAsia="黑体" w:cs="宋体"/>
          <w:snapToGrid w:val="0"/>
          <w:kern w:val="0"/>
          <w:sz w:val="36"/>
          <w:szCs w:val="30"/>
        </w:rPr>
      </w:pPr>
    </w:p>
    <w:p>
      <w:pPr>
        <w:spacing w:line="360" w:lineRule="auto"/>
        <w:jc w:val="center"/>
        <w:rPr>
          <w:rFonts w:hint="eastAsia" w:ascii="黑体" w:hAnsi="黑体" w:eastAsia="黑体" w:cs="宋体"/>
          <w:snapToGrid w:val="0"/>
          <w:kern w:val="0"/>
          <w:sz w:val="36"/>
          <w:szCs w:val="30"/>
        </w:rPr>
      </w:pPr>
      <w:r>
        <w:rPr>
          <w:rFonts w:hint="eastAsia" w:ascii="黑体" w:hAnsi="黑体" w:eastAsia="黑体" w:cs="宋体"/>
          <w:snapToGrid w:val="0"/>
          <w:kern w:val="0"/>
          <w:sz w:val="36"/>
          <w:szCs w:val="30"/>
        </w:rPr>
        <w:t>中央财政医疗救助补助资金管理办法</w:t>
      </w:r>
    </w:p>
    <w:p>
      <w:pPr>
        <w:spacing w:line="360" w:lineRule="auto"/>
        <w:jc w:val="center"/>
        <w:rPr>
          <w:rFonts w:hint="eastAsia" w:ascii="黑体" w:hAnsi="黑体" w:eastAsia="黑体" w:cs="宋体"/>
          <w:snapToGrid w:val="0"/>
          <w:kern w:val="0"/>
          <w:sz w:val="36"/>
          <w:szCs w:val="30"/>
        </w:rPr>
      </w:pPr>
    </w:p>
    <w:p>
      <w:pPr>
        <w:pStyle w:val="4"/>
        <w:keepNext w:val="0"/>
        <w:keepLines w:val="0"/>
        <w:pageBreakBefore w:val="0"/>
        <w:kinsoku/>
        <w:wordWrap/>
        <w:overflowPunct/>
        <w:topLinePunct w:val="0"/>
        <w:bidi w:val="0"/>
        <w:spacing w:before="0" w:beforeAutospacing="0" w:after="0" w:afterAutospacing="0" w:line="360" w:lineRule="auto"/>
        <w:ind w:firstLine="642" w:firstLineChars="200"/>
        <w:jc w:val="both"/>
        <w:textAlignment w:val="auto"/>
        <w:rPr>
          <w:rFonts w:ascii="仿宋_GB2312" w:eastAsia="仿宋_GB2312"/>
          <w:snapToGrid w:val="0"/>
          <w:color w:val="auto"/>
          <w:sz w:val="32"/>
          <w:szCs w:val="30"/>
        </w:rPr>
      </w:pPr>
      <w:r>
        <w:rPr>
          <w:rFonts w:hint="eastAsia" w:ascii="仿宋_GB2312" w:eastAsia="仿宋_GB2312"/>
          <w:b/>
          <w:snapToGrid w:val="0"/>
          <w:color w:val="auto"/>
          <w:sz w:val="32"/>
          <w:szCs w:val="30"/>
        </w:rPr>
        <w:t>第一条</w:t>
      </w:r>
      <w:r>
        <w:rPr>
          <w:rFonts w:ascii="仿宋_GB2312" w:eastAsia="仿宋_GB2312"/>
          <w:snapToGrid w:val="0"/>
          <w:color w:val="auto"/>
          <w:sz w:val="32"/>
          <w:szCs w:val="30"/>
        </w:rPr>
        <w:t xml:space="preserve">  为规范和加强</w:t>
      </w:r>
      <w:r>
        <w:rPr>
          <w:rFonts w:hint="eastAsia" w:ascii="仿宋_GB2312" w:eastAsia="仿宋_GB2312"/>
          <w:snapToGrid w:val="0"/>
          <w:color w:val="auto"/>
          <w:sz w:val="32"/>
          <w:szCs w:val="30"/>
        </w:rPr>
        <w:t>中央财政</w:t>
      </w:r>
      <w:r>
        <w:rPr>
          <w:rFonts w:ascii="仿宋_GB2312" w:eastAsia="仿宋_GB2312"/>
          <w:snapToGrid w:val="0"/>
          <w:color w:val="auto"/>
          <w:sz w:val="32"/>
          <w:szCs w:val="30"/>
        </w:rPr>
        <w:t>医疗救助</w:t>
      </w:r>
      <w:r>
        <w:rPr>
          <w:rFonts w:hint="eastAsia" w:ascii="仿宋_GB2312" w:eastAsia="仿宋_GB2312"/>
          <w:snapToGrid w:val="0"/>
          <w:color w:val="auto"/>
          <w:sz w:val="32"/>
          <w:szCs w:val="30"/>
        </w:rPr>
        <w:t>补助</w:t>
      </w:r>
      <w:r>
        <w:rPr>
          <w:rFonts w:ascii="仿宋_GB2312" w:eastAsia="仿宋_GB2312"/>
          <w:snapToGrid w:val="0"/>
          <w:color w:val="auto"/>
          <w:sz w:val="32"/>
          <w:szCs w:val="30"/>
        </w:rPr>
        <w:t>资金</w:t>
      </w:r>
      <w:r>
        <w:rPr>
          <w:rFonts w:hint="eastAsia" w:ascii="仿宋_GB2312" w:eastAsia="仿宋_GB2312"/>
          <w:snapToGrid w:val="0"/>
          <w:color w:val="auto"/>
          <w:sz w:val="32"/>
          <w:szCs w:val="30"/>
        </w:rPr>
        <w:t>（以下简称中央财政医疗救助资金）</w:t>
      </w:r>
      <w:r>
        <w:rPr>
          <w:rFonts w:ascii="仿宋_GB2312" w:eastAsia="仿宋_GB2312"/>
          <w:snapToGrid w:val="0"/>
          <w:color w:val="auto"/>
          <w:sz w:val="32"/>
          <w:szCs w:val="30"/>
        </w:rPr>
        <w:t>管理，提高资金使用效益，根据</w:t>
      </w:r>
      <w:r>
        <w:rPr>
          <w:rFonts w:hint="eastAsia" w:ascii="仿宋_GB2312" w:eastAsia="仿宋_GB2312"/>
          <w:snapToGrid w:val="0"/>
          <w:color w:val="auto"/>
          <w:sz w:val="32"/>
          <w:szCs w:val="30"/>
        </w:rPr>
        <w:t>《中华人民共和国预算法》</w:t>
      </w:r>
      <w:r>
        <w:rPr>
          <w:rFonts w:hint="eastAsia" w:ascii="仿宋_GB2312" w:eastAsia="仿宋_GB2312"/>
          <w:snapToGrid w:val="0"/>
          <w:color w:val="auto"/>
          <w:sz w:val="32"/>
          <w:szCs w:val="30"/>
          <w:lang w:eastAsia="zh-CN"/>
        </w:rPr>
        <w:t>、</w:t>
      </w:r>
      <w:r>
        <w:rPr>
          <w:rFonts w:hint="eastAsia" w:ascii="仿宋_GB2312" w:eastAsia="仿宋_GB2312"/>
          <w:snapToGrid w:val="0"/>
          <w:color w:val="auto"/>
          <w:sz w:val="32"/>
          <w:szCs w:val="30"/>
        </w:rPr>
        <w:t>《中共中央 国务院关于全面实施预算绩效管理的意见》等预算管理</w:t>
      </w:r>
      <w:r>
        <w:rPr>
          <w:rFonts w:ascii="仿宋_GB2312" w:eastAsia="仿宋_GB2312"/>
          <w:snapToGrid w:val="0"/>
          <w:color w:val="auto"/>
          <w:sz w:val="32"/>
          <w:szCs w:val="30"/>
        </w:rPr>
        <w:t>规定，制定本办法。</w:t>
      </w:r>
    </w:p>
    <w:p>
      <w:pPr>
        <w:pStyle w:val="4"/>
        <w:keepNext w:val="0"/>
        <w:keepLines w:val="0"/>
        <w:pageBreakBefore w:val="0"/>
        <w:kinsoku/>
        <w:wordWrap/>
        <w:overflowPunct/>
        <w:topLinePunct w:val="0"/>
        <w:bidi w:val="0"/>
        <w:spacing w:before="0" w:beforeAutospacing="0" w:after="0" w:afterAutospacing="0" w:line="360" w:lineRule="auto"/>
        <w:ind w:firstLine="642" w:firstLineChars="200"/>
        <w:jc w:val="both"/>
        <w:textAlignment w:val="auto"/>
        <w:rPr>
          <w:rFonts w:hint="eastAsia" w:ascii="仿宋_GB2312" w:eastAsia="仿宋_GB2312"/>
          <w:snapToGrid w:val="0"/>
          <w:color w:val="auto"/>
          <w:sz w:val="32"/>
          <w:szCs w:val="30"/>
          <w:lang w:eastAsia="zh-CN"/>
        </w:rPr>
      </w:pPr>
      <w:r>
        <w:rPr>
          <w:rFonts w:hint="eastAsia" w:ascii="仿宋_GB2312" w:eastAsia="仿宋_GB2312"/>
          <w:b/>
          <w:snapToGrid w:val="0"/>
          <w:color w:val="auto"/>
          <w:sz w:val="32"/>
          <w:szCs w:val="30"/>
        </w:rPr>
        <w:t>第二条</w:t>
      </w:r>
      <w:r>
        <w:rPr>
          <w:rFonts w:ascii="仿宋_GB2312" w:eastAsia="仿宋_GB2312"/>
          <w:snapToGrid w:val="0"/>
          <w:color w:val="auto"/>
          <w:sz w:val="32"/>
          <w:szCs w:val="30"/>
        </w:rPr>
        <w:t xml:space="preserve">  本办法所称</w:t>
      </w:r>
      <w:r>
        <w:rPr>
          <w:rFonts w:hint="eastAsia" w:ascii="仿宋_GB2312" w:eastAsia="仿宋_GB2312"/>
          <w:snapToGrid w:val="0"/>
          <w:color w:val="auto"/>
          <w:sz w:val="32"/>
          <w:szCs w:val="30"/>
        </w:rPr>
        <w:t>中央财政医疗救助资金</w:t>
      </w:r>
      <w:r>
        <w:rPr>
          <w:rFonts w:ascii="仿宋_GB2312" w:eastAsia="仿宋_GB2312"/>
          <w:snapToGrid w:val="0"/>
          <w:color w:val="auto"/>
          <w:sz w:val="32"/>
          <w:szCs w:val="30"/>
        </w:rPr>
        <w:t>，是指</w:t>
      </w:r>
      <w:r>
        <w:rPr>
          <w:rFonts w:hint="eastAsia" w:ascii="仿宋_GB2312" w:eastAsia="仿宋_GB2312"/>
          <w:snapToGrid w:val="0"/>
          <w:color w:val="auto"/>
          <w:sz w:val="32"/>
          <w:szCs w:val="30"/>
        </w:rPr>
        <w:t>中央财政通过一般公共预算和</w:t>
      </w:r>
      <w:r>
        <w:rPr>
          <w:rFonts w:hint="eastAsia" w:ascii="仿宋_GB2312" w:eastAsia="仿宋_GB2312"/>
          <w:bCs/>
          <w:snapToGrid w:val="0"/>
          <w:color w:val="auto"/>
          <w:sz w:val="32"/>
          <w:szCs w:val="30"/>
        </w:rPr>
        <w:t>政府性基金预算（彩票公益金）</w:t>
      </w:r>
      <w:r>
        <w:rPr>
          <w:rFonts w:hint="eastAsia" w:ascii="仿宋_GB2312" w:eastAsia="仿宋_GB2312"/>
          <w:snapToGrid w:val="0"/>
          <w:color w:val="auto"/>
          <w:sz w:val="32"/>
          <w:szCs w:val="30"/>
        </w:rPr>
        <w:t>安排用于补充城乡医疗救助基金、疾病应急救助基金的资金（以下分别简称城乡医疗救助资金、疾病应急救助资金）</w:t>
      </w:r>
      <w:r>
        <w:rPr>
          <w:rFonts w:hint="eastAsia" w:ascii="仿宋_GB2312" w:eastAsia="仿宋_GB2312"/>
          <w:snapToGrid w:val="0"/>
          <w:color w:val="auto"/>
          <w:sz w:val="32"/>
          <w:szCs w:val="30"/>
          <w:lang w:eastAsia="zh-CN"/>
        </w:rPr>
        <w:t>，</w:t>
      </w:r>
      <w:r>
        <w:rPr>
          <w:rFonts w:hint="eastAsia" w:ascii="仿宋_GB2312" w:hAnsi="仿宋_GB2312" w:eastAsia="仿宋_GB2312" w:cs="仿宋_GB2312"/>
          <w:snapToGrid w:val="0"/>
          <w:color w:val="auto"/>
          <w:sz w:val="32"/>
          <w:szCs w:val="32"/>
        </w:rPr>
        <w:t>实施期限至2025年。到期前,财政部会同国家医保局、国家卫生健康委组织开展绩效评估，根据评估结果确定是否延续补助政策及延续期限</w:t>
      </w:r>
      <w:r>
        <w:rPr>
          <w:rFonts w:hint="eastAsia" w:ascii="仿宋_GB2312" w:hAnsi="仿宋_GB2312" w:eastAsia="仿宋_GB2312" w:cs="仿宋_GB2312"/>
          <w:snapToGrid w:val="0"/>
          <w:color w:val="auto"/>
          <w:sz w:val="32"/>
          <w:szCs w:val="32"/>
          <w:lang w:eastAsia="zh-CN"/>
        </w:rPr>
        <w:t>。</w:t>
      </w:r>
    </w:p>
    <w:p>
      <w:pPr>
        <w:pStyle w:val="4"/>
        <w:keepNext w:val="0"/>
        <w:keepLines w:val="0"/>
        <w:pageBreakBefore w:val="0"/>
        <w:kinsoku/>
        <w:wordWrap/>
        <w:overflowPunct/>
        <w:topLinePunct w:val="0"/>
        <w:bidi w:val="0"/>
        <w:spacing w:before="0" w:beforeAutospacing="0" w:after="0" w:afterAutospacing="0" w:line="360" w:lineRule="auto"/>
        <w:ind w:firstLine="642" w:firstLineChars="200"/>
        <w:jc w:val="both"/>
        <w:textAlignment w:val="auto"/>
        <w:rPr>
          <w:rFonts w:ascii="仿宋_GB2312" w:hAnsi="Calibri" w:eastAsia="仿宋_GB2312"/>
          <w:color w:val="auto"/>
          <w:sz w:val="32"/>
          <w:szCs w:val="30"/>
        </w:rPr>
      </w:pPr>
      <w:r>
        <w:rPr>
          <w:rFonts w:hint="eastAsia" w:ascii="仿宋_GB2312" w:hAnsi="Calibri" w:eastAsia="仿宋_GB2312"/>
          <w:b/>
          <w:color w:val="auto"/>
          <w:sz w:val="32"/>
          <w:szCs w:val="30"/>
        </w:rPr>
        <w:t>第三条</w:t>
      </w:r>
      <w:r>
        <w:rPr>
          <w:rFonts w:hint="eastAsia" w:ascii="仿宋_GB2312" w:hAnsi="Calibri" w:eastAsia="仿宋_GB2312"/>
          <w:color w:val="auto"/>
          <w:sz w:val="32"/>
          <w:szCs w:val="30"/>
        </w:rPr>
        <w:t xml:space="preserve">  中央财政医疗救助资金列入共同财政事权转移支付。</w:t>
      </w:r>
    </w:p>
    <w:p>
      <w:pPr>
        <w:pStyle w:val="3"/>
        <w:keepNext w:val="0"/>
        <w:keepLines w:val="0"/>
        <w:pageBreakBefore w:val="0"/>
        <w:widowControl/>
        <w:numPr>
          <w:ilvl w:val="0"/>
          <w:numId w:val="0"/>
        </w:numPr>
        <w:kinsoku/>
        <w:wordWrap/>
        <w:overflowPunct/>
        <w:topLinePunct w:val="0"/>
        <w:bidi w:val="0"/>
        <w:spacing w:line="360" w:lineRule="auto"/>
        <w:ind w:right="0" w:rightChars="0" w:firstLine="624"/>
        <w:textAlignment w:val="auto"/>
        <w:rPr>
          <w:rFonts w:hint="eastAsia" w:ascii="仿宋_GB2312" w:hAnsi="黑体"/>
          <w:b/>
          <w:color w:val="auto"/>
          <w:szCs w:val="30"/>
        </w:rPr>
      </w:pPr>
      <w:r>
        <w:rPr>
          <w:rFonts w:hint="eastAsia" w:ascii="仿宋_GB2312" w:hAnsi="黑体"/>
          <w:b/>
          <w:color w:val="auto"/>
          <w:szCs w:val="30"/>
        </w:rPr>
        <w:t>第</w:t>
      </w:r>
      <w:r>
        <w:rPr>
          <w:rFonts w:hint="eastAsia" w:ascii="仿宋_GB2312"/>
          <w:b/>
          <w:snapToGrid w:val="0"/>
          <w:color w:val="auto"/>
          <w:szCs w:val="30"/>
        </w:rPr>
        <w:t>四</w:t>
      </w:r>
      <w:r>
        <w:rPr>
          <w:rFonts w:hint="eastAsia" w:ascii="仿宋_GB2312" w:hAnsi="黑体"/>
          <w:b/>
          <w:color w:val="auto"/>
          <w:szCs w:val="30"/>
        </w:rPr>
        <w:t xml:space="preserve">条  </w:t>
      </w:r>
      <w:r>
        <w:rPr>
          <w:rFonts w:hint="eastAsia" w:ascii="仿宋_GB2312" w:hAnsi="黑体"/>
          <w:b w:val="0"/>
          <w:bCs/>
          <w:color w:val="auto"/>
          <w:szCs w:val="30"/>
        </w:rPr>
        <w:t>财政部会同国家医保局分配城乡医疗救助资金，会同国家卫生健康委分配疾病应急救助资金，审核分</w:t>
      </w:r>
      <w:r>
        <w:rPr>
          <w:rFonts w:hint="eastAsia" w:ascii="仿宋_GB2312" w:hAnsi="黑体"/>
          <w:b w:val="0"/>
          <w:bCs/>
          <w:color w:val="auto"/>
          <w:szCs w:val="30"/>
          <w:lang w:eastAsia="zh-CN"/>
        </w:rPr>
        <w:t>地区</w:t>
      </w:r>
      <w:r>
        <w:rPr>
          <w:rFonts w:hint="eastAsia" w:ascii="仿宋_GB2312" w:hAnsi="黑体"/>
          <w:b w:val="0"/>
          <w:bCs/>
          <w:color w:val="auto"/>
          <w:szCs w:val="30"/>
        </w:rPr>
        <w:t>资金预算，会同国家医保局、国家卫生健康委依法下达预算，组织全面实施预算绩效管理。财政部各地监管局按照财政部有关要求，对各级财政安排的医疗救助资金实施监管。</w:t>
      </w:r>
    </w:p>
    <w:p>
      <w:pPr>
        <w:pStyle w:val="3"/>
        <w:keepNext w:val="0"/>
        <w:keepLines w:val="0"/>
        <w:pageBreakBefore w:val="0"/>
        <w:widowControl/>
        <w:numPr>
          <w:ilvl w:val="0"/>
          <w:numId w:val="0"/>
        </w:numPr>
        <w:kinsoku/>
        <w:wordWrap/>
        <w:overflowPunct/>
        <w:topLinePunct w:val="0"/>
        <w:bidi w:val="0"/>
        <w:spacing w:line="360" w:lineRule="auto"/>
        <w:ind w:right="0" w:rightChars="0" w:firstLine="624"/>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cs="仿宋_GB2312"/>
          <w:color w:val="auto"/>
          <w:sz w:val="32"/>
          <w:szCs w:val="32"/>
          <w:lang w:val="en-US" w:eastAsia="zh-CN"/>
        </w:rPr>
        <w:t>国家</w:t>
      </w:r>
      <w:r>
        <w:rPr>
          <w:rFonts w:hint="eastAsia" w:ascii="仿宋_GB2312" w:hAnsi="Calibri"/>
          <w:color w:val="auto"/>
          <w:szCs w:val="30"/>
        </w:rPr>
        <w:t>医保局</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国家卫生健康委负责提供资金测算需要的</w:t>
      </w:r>
      <w:r>
        <w:rPr>
          <w:rFonts w:hint="eastAsia" w:ascii="仿宋_GB2312" w:hAnsi="仿宋_GB2312" w:cs="仿宋_GB2312"/>
          <w:color w:val="auto"/>
          <w:sz w:val="32"/>
          <w:szCs w:val="32"/>
          <w:lang w:val="en-US" w:eastAsia="zh-CN"/>
        </w:rPr>
        <w:t>与业务职能相关的</w:t>
      </w:r>
      <w:r>
        <w:rPr>
          <w:rFonts w:hint="eastAsia" w:ascii="仿宋_GB2312" w:hAnsi="仿宋_GB2312" w:eastAsia="仿宋_GB2312" w:cs="仿宋_GB2312"/>
          <w:color w:val="auto"/>
          <w:sz w:val="32"/>
          <w:szCs w:val="32"/>
          <w:lang w:val="en-US" w:eastAsia="zh-CN"/>
        </w:rPr>
        <w:t>基础数据，并对其</w:t>
      </w:r>
      <w:r>
        <w:rPr>
          <w:rFonts w:hint="eastAsia" w:ascii="仿宋_GB2312" w:hAnsi="仿宋_GB2312" w:eastAsia="仿宋_GB2312" w:cs="仿宋_GB2312"/>
          <w:b w:val="0"/>
          <w:bCs w:val="0"/>
          <w:color w:val="auto"/>
          <w:sz w:val="32"/>
          <w:szCs w:val="32"/>
        </w:rPr>
        <w:t>准确性</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完整性</w:t>
      </w:r>
      <w:r>
        <w:rPr>
          <w:rFonts w:hint="eastAsia" w:ascii="仿宋_GB2312" w:hAnsi="仿宋_GB2312" w:eastAsia="仿宋_GB2312" w:cs="仿宋_GB2312"/>
          <w:b w:val="0"/>
          <w:bCs w:val="0"/>
          <w:color w:val="auto"/>
          <w:sz w:val="32"/>
          <w:szCs w:val="32"/>
          <w:lang w:eastAsia="zh-CN"/>
        </w:rPr>
        <w:t>和及时性</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eastAsia="zh-CN"/>
        </w:rPr>
        <w:t>；同时</w:t>
      </w:r>
      <w:r>
        <w:rPr>
          <w:rFonts w:hint="eastAsia" w:ascii="仿宋_GB2312" w:hAnsi="仿宋_GB2312" w:eastAsia="仿宋_GB2312" w:cs="仿宋_GB2312"/>
          <w:color w:val="auto"/>
          <w:sz w:val="32"/>
          <w:szCs w:val="32"/>
          <w:lang w:val="en-US" w:eastAsia="zh-CN"/>
        </w:rPr>
        <w:t>提出资金分配</w:t>
      </w:r>
      <w:r>
        <w:rPr>
          <w:rFonts w:hint="eastAsia" w:ascii="仿宋_GB2312" w:hAnsi="仿宋_GB2312" w:cs="仿宋_GB2312"/>
          <w:color w:val="auto"/>
          <w:sz w:val="32"/>
          <w:szCs w:val="32"/>
          <w:lang w:val="en-US" w:eastAsia="zh-CN"/>
        </w:rPr>
        <w:t>建议</w:t>
      </w:r>
      <w:r>
        <w:rPr>
          <w:rFonts w:hint="eastAsia" w:ascii="仿宋_GB2312" w:hAnsi="仿宋_GB2312" w:eastAsia="仿宋_GB2312" w:cs="仿宋_GB2312"/>
          <w:color w:val="auto"/>
          <w:sz w:val="32"/>
          <w:szCs w:val="32"/>
          <w:lang w:val="en-US" w:eastAsia="zh-CN"/>
        </w:rPr>
        <w:t>方案，</w:t>
      </w:r>
      <w:r>
        <w:rPr>
          <w:rFonts w:hint="eastAsia" w:ascii="仿宋_GB2312" w:hAnsi="仿宋_GB2312" w:cs="仿宋_GB2312"/>
          <w:color w:val="auto"/>
          <w:sz w:val="32"/>
          <w:szCs w:val="32"/>
          <w:lang w:val="en-US" w:eastAsia="zh-CN"/>
        </w:rPr>
        <w:t xml:space="preserve"> 会同财政部</w:t>
      </w:r>
      <w:r>
        <w:rPr>
          <w:rFonts w:hint="eastAsia" w:ascii="仿宋_GB2312" w:hAnsi="黑体"/>
          <w:b w:val="0"/>
          <w:bCs/>
          <w:strike w:val="0"/>
          <w:dstrike w:val="0"/>
          <w:color w:val="auto"/>
          <w:sz w:val="32"/>
          <w:szCs w:val="30"/>
          <w:lang w:val="en-US" w:eastAsia="zh-CN"/>
        </w:rPr>
        <w:t>按规定</w:t>
      </w:r>
      <w:r>
        <w:rPr>
          <w:rFonts w:hint="eastAsia" w:ascii="仿宋_GB2312" w:hAnsi="仿宋_GB2312" w:eastAsia="仿宋_GB2312" w:cs="仿宋_GB2312"/>
          <w:color w:val="auto"/>
          <w:sz w:val="32"/>
          <w:szCs w:val="32"/>
          <w:lang w:val="en-US" w:eastAsia="zh-CN"/>
        </w:rPr>
        <w:t>做好绩效目标管理、绩效</w:t>
      </w:r>
      <w:r>
        <w:rPr>
          <w:rFonts w:hint="eastAsia" w:ascii="仿宋_GB2312" w:hAnsi="仿宋_GB2312" w:cs="仿宋_GB2312"/>
          <w:color w:val="auto"/>
          <w:sz w:val="32"/>
          <w:szCs w:val="32"/>
          <w:lang w:val="en-US" w:eastAsia="zh-CN"/>
        </w:rPr>
        <w:t>运行</w:t>
      </w:r>
      <w:r>
        <w:rPr>
          <w:rFonts w:hint="eastAsia" w:ascii="仿宋_GB2312" w:hAnsi="仿宋_GB2312" w:eastAsia="仿宋_GB2312" w:cs="仿宋_GB2312"/>
          <w:color w:val="auto"/>
          <w:sz w:val="32"/>
          <w:szCs w:val="32"/>
          <w:lang w:val="en-US" w:eastAsia="zh-CN"/>
        </w:rPr>
        <w:t>监控和绩效</w:t>
      </w:r>
      <w:r>
        <w:rPr>
          <w:rFonts w:hint="eastAsia" w:ascii="仿宋_GB2312" w:hAnsi="仿宋_GB2312" w:cs="仿宋_GB2312"/>
          <w:color w:val="auto"/>
          <w:sz w:val="32"/>
          <w:szCs w:val="32"/>
          <w:lang w:val="en-US" w:eastAsia="zh-CN"/>
        </w:rPr>
        <w:t>自</w:t>
      </w:r>
      <w:r>
        <w:rPr>
          <w:rFonts w:hint="eastAsia" w:ascii="仿宋_GB2312" w:hAnsi="仿宋_GB2312" w:eastAsia="仿宋_GB2312" w:cs="仿宋_GB2312"/>
          <w:color w:val="auto"/>
          <w:sz w:val="32"/>
          <w:szCs w:val="32"/>
          <w:lang w:val="en-US" w:eastAsia="zh-CN"/>
        </w:rPr>
        <w:t>评，落实绩效结果应用等工作。</w:t>
      </w:r>
    </w:p>
    <w:p>
      <w:pPr>
        <w:pStyle w:val="3"/>
        <w:keepNext w:val="0"/>
        <w:keepLines w:val="0"/>
        <w:pageBreakBefore w:val="0"/>
        <w:widowControl/>
        <w:numPr>
          <w:ilvl w:val="0"/>
          <w:numId w:val="0"/>
        </w:numPr>
        <w:kinsoku/>
        <w:wordWrap/>
        <w:overflowPunct/>
        <w:topLinePunct w:val="0"/>
        <w:bidi w:val="0"/>
        <w:spacing w:line="360" w:lineRule="auto"/>
        <w:ind w:right="0" w:rightChars="0" w:firstLine="624"/>
        <w:textAlignment w:val="auto"/>
        <w:rPr>
          <w:rFonts w:hint="eastAsia" w:ascii="仿宋_GB2312" w:hAnsi="黑体"/>
          <w:b w:val="0"/>
          <w:bCs/>
          <w:color w:val="auto"/>
          <w:szCs w:val="30"/>
        </w:rPr>
      </w:pPr>
      <w:r>
        <w:rPr>
          <w:rFonts w:hint="eastAsia" w:ascii="仿宋_GB2312" w:hAnsi="黑体"/>
          <w:b/>
          <w:color w:val="auto"/>
          <w:szCs w:val="30"/>
        </w:rPr>
        <w:t>第</w:t>
      </w:r>
      <w:r>
        <w:rPr>
          <w:rFonts w:hint="eastAsia" w:ascii="仿宋_GB2312" w:hAnsi="黑体"/>
          <w:b/>
          <w:color w:val="auto"/>
          <w:szCs w:val="30"/>
          <w:lang w:eastAsia="zh-CN"/>
        </w:rPr>
        <w:t>五</w:t>
      </w:r>
      <w:r>
        <w:rPr>
          <w:rFonts w:hint="eastAsia" w:ascii="仿宋_GB2312" w:hAnsi="黑体"/>
          <w:b/>
          <w:color w:val="auto"/>
          <w:szCs w:val="30"/>
        </w:rPr>
        <w:t xml:space="preserve">条  </w:t>
      </w:r>
      <w:r>
        <w:rPr>
          <w:rFonts w:hint="eastAsia" w:ascii="仿宋_GB2312" w:hAnsi="黑体"/>
          <w:b w:val="0"/>
          <w:bCs/>
          <w:color w:val="auto"/>
          <w:szCs w:val="30"/>
        </w:rPr>
        <w:t>省级财政部门按职责分工分别会同同级医疗保障部门、卫生健康部门将中央财政医疗救助资金分解下达至设立基金的市级或县级及以上</w:t>
      </w:r>
      <w:r>
        <w:rPr>
          <w:rFonts w:hint="eastAsia" w:ascii="仿宋_GB2312" w:hAnsi="黑体"/>
          <w:b w:val="0"/>
          <w:bCs/>
          <w:color w:val="auto"/>
          <w:szCs w:val="30"/>
          <w:lang w:eastAsia="zh-CN"/>
        </w:rPr>
        <w:t>统筹</w:t>
      </w:r>
      <w:r>
        <w:rPr>
          <w:rFonts w:hint="eastAsia" w:ascii="仿宋_GB2312" w:hAnsi="黑体"/>
          <w:b w:val="0"/>
          <w:bCs/>
          <w:color w:val="auto"/>
          <w:szCs w:val="30"/>
        </w:rPr>
        <w:t>地区（以下简称设立基金地区）的财政部门，合理安排本级医疗救助资金，加大对辖区内困难地区的转移支付力度，</w:t>
      </w:r>
      <w:r>
        <w:rPr>
          <w:rFonts w:hint="eastAsia" w:ascii="仿宋_GB2312" w:hAnsi="黑体"/>
          <w:b w:val="0"/>
          <w:bCs/>
          <w:strike w:val="0"/>
          <w:dstrike w:val="0"/>
          <w:color w:val="auto"/>
          <w:sz w:val="32"/>
          <w:szCs w:val="30"/>
          <w:lang w:eastAsia="zh-CN"/>
        </w:rPr>
        <w:t>并做好预算绩效管理、</w:t>
      </w:r>
      <w:r>
        <w:rPr>
          <w:rFonts w:hint="eastAsia" w:ascii="仿宋_GB2312" w:hAnsi="黑体"/>
          <w:b w:val="0"/>
          <w:bCs/>
          <w:color w:val="auto"/>
          <w:szCs w:val="30"/>
        </w:rPr>
        <w:t>资金监督管理</w:t>
      </w:r>
      <w:r>
        <w:rPr>
          <w:rFonts w:hint="eastAsia" w:ascii="仿宋_GB2312" w:hAnsi="黑体"/>
          <w:b w:val="0"/>
          <w:bCs/>
          <w:color w:val="auto"/>
          <w:szCs w:val="30"/>
          <w:lang w:eastAsia="zh-CN"/>
        </w:rPr>
        <w:t>等工作</w:t>
      </w:r>
      <w:r>
        <w:rPr>
          <w:rFonts w:hint="eastAsia" w:ascii="仿宋_GB2312" w:hAnsi="黑体"/>
          <w:b w:val="0"/>
          <w:bCs/>
          <w:color w:val="auto"/>
          <w:szCs w:val="30"/>
        </w:rPr>
        <w:t>。</w:t>
      </w:r>
    </w:p>
    <w:p>
      <w:pPr>
        <w:pStyle w:val="3"/>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right="0" w:rightChars="0" w:firstLine="624"/>
        <w:textAlignment w:val="auto"/>
        <w:rPr>
          <w:rFonts w:hint="eastAsia" w:ascii="仿宋_GB2312" w:hAnsi="仿宋_GB2312" w:eastAsia="仿宋_GB2312" w:cs="仿宋_GB2312"/>
          <w:b w:val="0"/>
          <w:bCs/>
          <w:color w:val="auto"/>
          <w:sz w:val="32"/>
          <w:szCs w:val="32"/>
          <w:lang w:val="en-US" w:eastAsia="zh-CN"/>
        </w:rPr>
      </w:pPr>
      <w:r>
        <w:rPr>
          <w:rFonts w:hint="eastAsia" w:ascii="仿宋_GB2312" w:hAnsi="黑体"/>
          <w:b w:val="0"/>
          <w:bCs/>
          <w:color w:val="auto"/>
          <w:szCs w:val="30"/>
        </w:rPr>
        <w:t>设立基金地区的财政部门将上级拨付的财政医疗救助资金拨付至本级社会保障基金财政专户，按职责分工分别会同同级医疗保障部门、卫生健康部门及时安排本级医疗救助资金，</w:t>
      </w:r>
      <w:r>
        <w:rPr>
          <w:rFonts w:hint="eastAsia" w:ascii="仿宋_GB2312" w:hAnsi="黑体"/>
          <w:b w:val="0"/>
          <w:bCs/>
          <w:color w:val="auto"/>
          <w:szCs w:val="30"/>
          <w:lang w:eastAsia="zh-CN"/>
        </w:rPr>
        <w:t>并做好预算绩效管理、</w:t>
      </w:r>
      <w:r>
        <w:rPr>
          <w:rFonts w:hint="eastAsia" w:ascii="仿宋_GB2312" w:hAnsi="黑体"/>
          <w:b w:val="0"/>
          <w:bCs/>
          <w:color w:val="auto"/>
          <w:szCs w:val="30"/>
        </w:rPr>
        <w:t>资金监督管理</w:t>
      </w:r>
      <w:r>
        <w:rPr>
          <w:rFonts w:hint="eastAsia" w:ascii="仿宋_GB2312" w:hAnsi="黑体"/>
          <w:b w:val="0"/>
          <w:bCs/>
          <w:color w:val="auto"/>
          <w:szCs w:val="30"/>
          <w:lang w:eastAsia="zh-CN"/>
        </w:rPr>
        <w:t>等工作</w:t>
      </w:r>
      <w:r>
        <w:rPr>
          <w:rFonts w:hint="eastAsia" w:ascii="仿宋_GB2312" w:hAnsi="黑体"/>
          <w:b w:val="0"/>
          <w:bCs/>
          <w:color w:val="auto"/>
          <w:szCs w:val="30"/>
        </w:rPr>
        <w:t>。</w:t>
      </w:r>
    </w:p>
    <w:p>
      <w:pPr>
        <w:keepNext w:val="0"/>
        <w:keepLines w:val="0"/>
        <w:pageBreakBefore w:val="0"/>
        <w:kinsoku/>
        <w:wordWrap/>
        <w:overflowPunct/>
        <w:topLinePunct w:val="0"/>
        <w:autoSpaceDE w:val="0"/>
        <w:autoSpaceDN w:val="0"/>
        <w:bidi w:val="0"/>
        <w:adjustRightInd w:val="0"/>
        <w:snapToGrid w:val="0"/>
        <w:spacing w:line="360" w:lineRule="auto"/>
        <w:ind w:firstLine="793" w:firstLineChars="250"/>
        <w:textAlignment w:val="auto"/>
        <w:rPr>
          <w:rFonts w:ascii="仿宋_GB2312"/>
          <w:snapToGrid w:val="0"/>
          <w:color w:val="auto"/>
          <w:szCs w:val="30"/>
        </w:rPr>
      </w:pPr>
      <w:r>
        <w:rPr>
          <w:rFonts w:hint="eastAsia" w:ascii="仿宋_GB2312"/>
          <w:b/>
          <w:snapToGrid w:val="0"/>
          <w:color w:val="auto"/>
          <w:szCs w:val="30"/>
        </w:rPr>
        <w:t>第</w:t>
      </w:r>
      <w:r>
        <w:rPr>
          <w:rFonts w:hint="eastAsia" w:ascii="仿宋_GB2312"/>
          <w:b/>
          <w:snapToGrid w:val="0"/>
          <w:color w:val="auto"/>
          <w:szCs w:val="30"/>
          <w:lang w:eastAsia="zh-CN"/>
        </w:rPr>
        <w:t>六</w:t>
      </w:r>
      <w:r>
        <w:rPr>
          <w:rFonts w:hint="eastAsia" w:ascii="仿宋_GB2312"/>
          <w:b/>
          <w:snapToGrid w:val="0"/>
          <w:color w:val="auto"/>
          <w:szCs w:val="30"/>
        </w:rPr>
        <w:t>条</w:t>
      </w:r>
      <w:r>
        <w:rPr>
          <w:rFonts w:hint="eastAsia" w:ascii="仿宋_GB2312" w:hAnsi="Calibri"/>
          <w:color w:val="auto"/>
          <w:szCs w:val="30"/>
        </w:rPr>
        <w:t xml:space="preserve">  中央财政医疗救助资金</w:t>
      </w:r>
      <w:r>
        <w:rPr>
          <w:rFonts w:ascii="仿宋_GB2312"/>
          <w:snapToGrid w:val="0"/>
          <w:color w:val="auto"/>
          <w:szCs w:val="30"/>
        </w:rPr>
        <w:t>按照以下原则分配：</w:t>
      </w:r>
    </w:p>
    <w:p>
      <w:pPr>
        <w:pStyle w:val="4"/>
        <w:keepNext w:val="0"/>
        <w:keepLines w:val="0"/>
        <w:pageBreakBefore w:val="0"/>
        <w:kinsoku/>
        <w:wordWrap/>
        <w:overflowPunct/>
        <w:topLinePunct w:val="0"/>
        <w:bidi w:val="0"/>
        <w:spacing w:before="0" w:beforeAutospacing="0" w:after="0" w:afterAutospacing="0" w:line="360" w:lineRule="auto"/>
        <w:ind w:firstLine="640" w:firstLineChars="200"/>
        <w:jc w:val="both"/>
        <w:textAlignment w:val="auto"/>
        <w:rPr>
          <w:rFonts w:ascii="仿宋_GB2312" w:eastAsia="仿宋_GB2312"/>
          <w:snapToGrid w:val="0"/>
          <w:color w:val="auto"/>
          <w:sz w:val="32"/>
          <w:szCs w:val="30"/>
        </w:rPr>
      </w:pPr>
      <w:r>
        <w:rPr>
          <w:rFonts w:hint="eastAsia" w:ascii="仿宋_GB2312" w:eastAsia="仿宋_GB2312"/>
          <w:snapToGrid w:val="0"/>
          <w:color w:val="auto"/>
          <w:sz w:val="32"/>
          <w:szCs w:val="30"/>
        </w:rPr>
        <w:t>（一）合理规划，科学安排。按照相关规定，结合重点工作，明确资金使用方向。</w:t>
      </w:r>
    </w:p>
    <w:p>
      <w:pPr>
        <w:pStyle w:val="4"/>
        <w:keepNext w:val="0"/>
        <w:keepLines w:val="0"/>
        <w:pageBreakBefore w:val="0"/>
        <w:kinsoku/>
        <w:wordWrap/>
        <w:overflowPunct/>
        <w:topLinePunct w:val="0"/>
        <w:bidi w:val="0"/>
        <w:spacing w:before="0" w:beforeAutospacing="0" w:after="0" w:afterAutospacing="0" w:line="360" w:lineRule="auto"/>
        <w:ind w:firstLine="640" w:firstLineChars="200"/>
        <w:jc w:val="both"/>
        <w:textAlignment w:val="auto"/>
        <w:rPr>
          <w:rFonts w:ascii="仿宋_GB2312" w:eastAsia="仿宋_GB2312"/>
          <w:snapToGrid w:val="0"/>
          <w:color w:val="auto"/>
          <w:sz w:val="32"/>
          <w:szCs w:val="30"/>
        </w:rPr>
      </w:pPr>
      <w:r>
        <w:rPr>
          <w:rFonts w:hint="eastAsia" w:ascii="仿宋_GB2312" w:eastAsia="仿宋_GB2312"/>
          <w:snapToGrid w:val="0"/>
          <w:color w:val="auto"/>
          <w:sz w:val="32"/>
          <w:szCs w:val="30"/>
        </w:rPr>
        <w:t>（二）统一规范，公开透明。采用统一规范的方式分配资金，测算过程和分配结果公开透明。</w:t>
      </w:r>
    </w:p>
    <w:p>
      <w:pPr>
        <w:pStyle w:val="4"/>
        <w:keepNext w:val="0"/>
        <w:keepLines w:val="0"/>
        <w:pageBreakBefore w:val="0"/>
        <w:kinsoku/>
        <w:wordWrap/>
        <w:overflowPunct/>
        <w:topLinePunct w:val="0"/>
        <w:bidi w:val="0"/>
        <w:spacing w:before="0" w:beforeAutospacing="0" w:after="0" w:afterAutospacing="0" w:line="360" w:lineRule="auto"/>
        <w:ind w:firstLine="640" w:firstLineChars="200"/>
        <w:jc w:val="both"/>
        <w:textAlignment w:val="auto"/>
        <w:rPr>
          <w:rFonts w:ascii="仿宋_GB2312" w:eastAsia="仿宋_GB2312"/>
          <w:snapToGrid w:val="0"/>
          <w:color w:val="auto"/>
          <w:sz w:val="32"/>
          <w:szCs w:val="30"/>
        </w:rPr>
      </w:pPr>
      <w:r>
        <w:rPr>
          <w:rFonts w:hint="eastAsia" w:ascii="仿宋_GB2312" w:eastAsia="仿宋_GB2312"/>
          <w:snapToGrid w:val="0"/>
          <w:color w:val="auto"/>
          <w:sz w:val="32"/>
          <w:szCs w:val="30"/>
        </w:rPr>
        <w:t>（三）保障重点，</w:t>
      </w:r>
      <w:r>
        <w:rPr>
          <w:rFonts w:hint="eastAsia" w:ascii="仿宋_GB2312" w:eastAsia="仿宋_GB2312"/>
          <w:snapToGrid w:val="0"/>
          <w:color w:val="auto"/>
          <w:sz w:val="32"/>
          <w:szCs w:val="30"/>
          <w:lang w:eastAsia="zh-CN"/>
        </w:rPr>
        <w:t>讲求绩效</w:t>
      </w:r>
      <w:r>
        <w:rPr>
          <w:rFonts w:hint="eastAsia" w:ascii="仿宋_GB2312" w:eastAsia="仿宋_GB2312"/>
          <w:snapToGrid w:val="0"/>
          <w:color w:val="auto"/>
          <w:sz w:val="32"/>
          <w:szCs w:val="30"/>
        </w:rPr>
        <w:t>。加强医疗救助资金</w:t>
      </w:r>
      <w:r>
        <w:rPr>
          <w:rFonts w:eastAsia="仿宋_GB2312"/>
          <w:color w:val="auto"/>
          <w:sz w:val="32"/>
          <w:szCs w:val="32"/>
        </w:rPr>
        <w:t>全过程</w:t>
      </w:r>
      <w:r>
        <w:rPr>
          <w:rFonts w:hint="eastAsia" w:ascii="仿宋_GB2312" w:eastAsia="仿宋_GB2312"/>
          <w:snapToGrid w:val="0"/>
          <w:color w:val="auto"/>
          <w:sz w:val="32"/>
          <w:szCs w:val="30"/>
        </w:rPr>
        <w:t>绩效管理，保障重点工作需要，建立绩效结果与资金分配挂钩机制。</w:t>
      </w:r>
    </w:p>
    <w:p>
      <w:pPr>
        <w:keepNext w:val="0"/>
        <w:keepLines w:val="0"/>
        <w:pageBreakBefore w:val="0"/>
        <w:kinsoku/>
        <w:wordWrap/>
        <w:overflowPunct/>
        <w:topLinePunct w:val="0"/>
        <w:bidi w:val="0"/>
        <w:spacing w:line="360" w:lineRule="auto"/>
        <w:ind w:firstLine="758" w:firstLineChars="239"/>
        <w:textAlignment w:val="auto"/>
        <w:rPr>
          <w:rFonts w:ascii="仿宋_GB2312" w:cs="宋体"/>
          <w:snapToGrid w:val="0"/>
          <w:color w:val="auto"/>
          <w:kern w:val="0"/>
          <w:szCs w:val="30"/>
        </w:rPr>
      </w:pPr>
      <w:r>
        <w:rPr>
          <w:rFonts w:hint="eastAsia" w:ascii="仿宋_GB2312" w:cs="宋体"/>
          <w:b/>
          <w:snapToGrid w:val="0"/>
          <w:color w:val="auto"/>
          <w:kern w:val="0"/>
          <w:szCs w:val="30"/>
        </w:rPr>
        <w:t>第</w:t>
      </w:r>
      <w:r>
        <w:rPr>
          <w:rFonts w:hint="eastAsia" w:ascii="仿宋_GB2312" w:cs="宋体"/>
          <w:b/>
          <w:snapToGrid w:val="0"/>
          <w:color w:val="auto"/>
          <w:kern w:val="0"/>
          <w:szCs w:val="30"/>
          <w:lang w:eastAsia="zh-CN"/>
        </w:rPr>
        <w:t>七</w:t>
      </w:r>
      <w:r>
        <w:rPr>
          <w:rFonts w:hint="eastAsia" w:ascii="仿宋_GB2312" w:cs="宋体"/>
          <w:b/>
          <w:snapToGrid w:val="0"/>
          <w:color w:val="auto"/>
          <w:kern w:val="0"/>
          <w:szCs w:val="30"/>
        </w:rPr>
        <w:t>条</w:t>
      </w:r>
      <w:r>
        <w:rPr>
          <w:rFonts w:hint="eastAsia" w:ascii="仿宋_GB2312" w:hAnsi="Calibri"/>
          <w:color w:val="auto"/>
          <w:szCs w:val="30"/>
        </w:rPr>
        <w:t xml:space="preserve">  中央财政医疗救助资金</w:t>
      </w:r>
      <w:r>
        <w:rPr>
          <w:rFonts w:hint="eastAsia" w:ascii="仿宋_GB2312" w:cs="宋体"/>
          <w:snapToGrid w:val="0"/>
          <w:color w:val="auto"/>
          <w:kern w:val="0"/>
          <w:szCs w:val="30"/>
        </w:rPr>
        <w:t>采取因素法分配。</w:t>
      </w:r>
    </w:p>
    <w:p>
      <w:pPr>
        <w:keepNext w:val="0"/>
        <w:keepLines w:val="0"/>
        <w:pageBreakBefore w:val="0"/>
        <w:kinsoku/>
        <w:wordWrap/>
        <w:overflowPunct/>
        <w:topLinePunct w:val="0"/>
        <w:bidi w:val="0"/>
        <w:spacing w:line="360" w:lineRule="auto"/>
        <w:ind w:firstLine="755" w:firstLineChars="239"/>
        <w:textAlignment w:val="auto"/>
        <w:rPr>
          <w:rFonts w:hint="eastAsia" w:ascii="仿宋_GB2312" w:cs="宋体"/>
          <w:snapToGrid w:val="0"/>
          <w:color w:val="auto"/>
          <w:kern w:val="0"/>
          <w:szCs w:val="30"/>
        </w:rPr>
      </w:pPr>
      <w:r>
        <w:rPr>
          <w:rFonts w:hint="eastAsia" w:ascii="仿宋_GB2312" w:cs="宋体"/>
          <w:snapToGrid w:val="0"/>
          <w:color w:val="auto"/>
          <w:kern w:val="0"/>
          <w:szCs w:val="30"/>
        </w:rPr>
        <w:t>其中，城乡医疗救助资金主要考虑一般救助需求因素</w:t>
      </w:r>
      <w:r>
        <w:rPr>
          <w:rFonts w:hint="eastAsia" w:ascii="仿宋_GB2312" w:cs="宋体"/>
          <w:snapToGrid w:val="0"/>
          <w:color w:val="auto"/>
          <w:kern w:val="0"/>
          <w:szCs w:val="30"/>
          <w:lang w:eastAsia="zh-CN"/>
        </w:rPr>
        <w:t>和</w:t>
      </w:r>
      <w:r>
        <w:rPr>
          <w:rFonts w:hint="eastAsia" w:ascii="仿宋_GB2312" w:cs="宋体"/>
          <w:snapToGrid w:val="0"/>
          <w:color w:val="auto"/>
          <w:kern w:val="0"/>
          <w:szCs w:val="30"/>
        </w:rPr>
        <w:t>特殊救助需求因素，并使用绩效调节系数、财力调节系数进行适当调节</w:t>
      </w:r>
      <w:r>
        <w:rPr>
          <w:rFonts w:hint="eastAsia" w:ascii="仿宋_GB2312" w:cs="宋体"/>
          <w:snapToGrid w:val="0"/>
          <w:color w:val="auto"/>
          <w:kern w:val="0"/>
          <w:szCs w:val="30"/>
          <w:lang w:eastAsia="zh-CN"/>
        </w:rPr>
        <w:t>。</w:t>
      </w:r>
      <w:r>
        <w:rPr>
          <w:rFonts w:hint="eastAsia" w:ascii="仿宋_GB2312" w:hAnsi="仿宋_GB2312" w:eastAsia="仿宋_GB2312" w:cs="仿宋_GB2312"/>
          <w:b w:val="0"/>
          <w:bCs w:val="0"/>
          <w:color w:val="auto"/>
          <w:sz w:val="32"/>
          <w:szCs w:val="32"/>
          <w:lang w:val="en-US" w:eastAsia="zh-CN"/>
        </w:rPr>
        <w:t>特殊救助需求因素主要是对国家乡村振兴重点帮扶县和地方病防治工作任务较重的地区等给予倾斜支持</w:t>
      </w:r>
      <w:r>
        <w:rPr>
          <w:rFonts w:hint="eastAsia" w:ascii="仿宋_GB2312" w:cs="宋体"/>
          <w:snapToGrid w:val="0"/>
          <w:color w:val="auto"/>
          <w:kern w:val="0"/>
          <w:szCs w:val="30"/>
          <w:lang w:eastAsia="zh-CN"/>
        </w:rPr>
        <w:t>。</w:t>
      </w:r>
      <w:r>
        <w:rPr>
          <w:rFonts w:hint="eastAsia" w:ascii="仿宋_GB2312" w:cs="宋体"/>
          <w:snapToGrid w:val="0"/>
          <w:color w:val="auto"/>
          <w:kern w:val="0"/>
          <w:szCs w:val="30"/>
        </w:rPr>
        <w:t>测算公式为：</w:t>
      </w:r>
    </w:p>
    <w:p>
      <w:pPr>
        <w:pStyle w:val="2"/>
        <w:keepNext w:val="0"/>
        <w:keepLines w:val="0"/>
        <w:pageBreakBefore w:val="0"/>
        <w:kinsoku/>
        <w:wordWrap/>
        <w:overflowPunct/>
        <w:topLinePunct w:val="0"/>
        <w:bidi w:val="0"/>
        <w:spacing w:line="360" w:lineRule="auto"/>
        <w:textAlignment w:val="auto"/>
        <w:rPr>
          <w:color w:val="auto"/>
          <w:sz w:val="32"/>
          <w:szCs w:val="32"/>
        </w:rPr>
      </w:pPr>
      <m:oMathPara>
        <m:oMathParaPr>
          <m:jc m:val="left"/>
        </m:oMathParaPr>
        <m:oMath>
          <m:r>
            <m:rPr>
              <m:sty m:val="p"/>
            </m:rPr>
            <w:rPr>
              <w:rFonts w:hint="eastAsia" w:ascii="DejaVu Math TeX Gyre" w:hAnsi="DejaVu Math TeX Gyre"/>
              <w:color w:val="auto"/>
              <w:sz w:val="21"/>
              <w:szCs w:val="18"/>
              <w:lang w:val="en" w:eastAsia="zh-CN"/>
            </w:rPr>
            <m:t>某地区应分配资金</m:t>
          </m:r>
          <m:r>
            <m:rPr>
              <m:sty m:val="p"/>
            </m:rPr>
            <w:rPr>
              <w:rFonts w:hint="default" w:ascii="DejaVu Math TeX Gyre" w:hAnsi="DejaVu Math TeX Gyre"/>
              <w:color w:val="auto"/>
              <w:sz w:val="21"/>
              <w:szCs w:val="18"/>
              <w:lang w:val="en"/>
            </w:rPr>
            <m:t>=</m:t>
          </m:r>
          <m:r>
            <m:rPr>
              <m:sty m:val="p"/>
            </m:rPr>
            <w:rPr>
              <w:rFonts w:hint="eastAsia" w:ascii="DejaVu Math TeX Gyre" w:hAnsi="DejaVu Math TeX Gyre"/>
              <w:color w:val="auto"/>
              <w:sz w:val="21"/>
              <w:szCs w:val="18"/>
              <w:lang w:val="en" w:eastAsia="zh-CN"/>
            </w:rPr>
            <m:t>资金总额</m:t>
          </m:r>
          <m:r>
            <m:rPr>
              <m:sty m:val="p"/>
            </m:rPr>
            <w:rPr>
              <w:rFonts w:ascii="DejaVu Math TeX Gyre" w:hAnsi="DejaVu Math TeX Gyre"/>
              <w:color w:val="auto"/>
              <w:sz w:val="18"/>
              <w:szCs w:val="15"/>
              <w:lang w:val="en"/>
            </w:rPr>
            <m:t>×</m:t>
          </m:r>
        </m:oMath>
      </m:oMathPara>
    </w:p>
    <w:p>
      <w:pPr>
        <w:keepNext w:val="0"/>
        <w:keepLines w:val="0"/>
        <w:pageBreakBefore w:val="0"/>
        <w:kinsoku/>
        <w:wordWrap/>
        <w:overflowPunct/>
        <w:topLinePunct w:val="0"/>
        <w:bidi w:val="0"/>
        <w:spacing w:line="360" w:lineRule="auto"/>
        <w:textAlignment w:val="auto"/>
        <w:rPr>
          <w:rFonts w:hAnsi="DejaVu Math TeX Gyre"/>
          <w:i w:val="0"/>
          <w:color w:val="auto"/>
        </w:rPr>
      </w:pPr>
      <m:oMathPara>
        <m:oMath>
          <m:f>
            <m:fPr>
              <m:ctrlPr>
                <w:rPr>
                  <w:rFonts w:ascii="DejaVu Math TeX Gyre" w:hAnsi="DejaVu Math TeX Gyre"/>
                  <w:i/>
                  <w:color w:val="auto"/>
                  <w:sz w:val="18"/>
                  <w:szCs w:val="15"/>
                </w:rPr>
              </m:ctrlPr>
            </m:fPr>
            <m:num>
              <m:d>
                <m:dPr>
                  <m:ctrlPr>
                    <w:rPr>
                      <w:rFonts w:ascii="DejaVu Math TeX Gyre" w:hAnsi="DejaVu Math TeX Gyre"/>
                      <w:i/>
                      <w:color w:val="auto"/>
                      <w:sz w:val="18"/>
                      <w:szCs w:val="15"/>
                    </w:rPr>
                  </m:ctrlPr>
                </m:dPr>
                <m:e>
                  <m:f>
                    <m:fPr>
                      <m:ctrlPr>
                        <w:rPr>
                          <w:rFonts w:ascii="DejaVu Math TeX Gyre" w:hAnsi="DejaVu Math TeX Gyre"/>
                          <w:i/>
                          <w:color w:val="auto"/>
                          <w:sz w:val="18"/>
                          <w:szCs w:val="15"/>
                        </w:rPr>
                      </m:ctrlPr>
                    </m:fPr>
                    <m:num>
                      <m:r>
                        <m:rPr>
                          <m:sty m:val="p"/>
                        </m:rPr>
                        <w:rPr>
                          <w:rFonts w:hint="eastAsia" w:ascii="DejaVu Math TeX Gyre" w:hAnsi="DejaVu Math TeX Gyre"/>
                          <w:color w:val="auto"/>
                          <w:sz w:val="18"/>
                          <w:szCs w:val="15"/>
                          <w:lang w:eastAsia="zh-CN"/>
                        </w:rPr>
                        <m:t>该</m:t>
                      </m:r>
                      <m:r>
                        <m:rPr>
                          <m:sty m:val="p"/>
                        </m:rPr>
                        <w:rPr>
                          <w:rFonts w:hint="eastAsia" w:ascii="DejaVu Math TeX Gyre" w:hAnsi="DejaVu Math TeX Gyre"/>
                          <w:color w:val="auto"/>
                          <w:sz w:val="18"/>
                          <w:szCs w:val="15"/>
                          <w:lang w:val="en" w:eastAsia="zh-CN"/>
                        </w:rPr>
                        <m:t>地区</m:t>
                      </m:r>
                      <m:r>
                        <m:rPr>
                          <m:sty m:val="p"/>
                        </m:rPr>
                        <w:rPr>
                          <w:rFonts w:hint="eastAsia"/>
                          <w:color w:val="auto"/>
                          <w:sz w:val="18"/>
                          <w:szCs w:val="15"/>
                          <w:lang w:eastAsia="zh-CN"/>
                        </w:rPr>
                        <m:t>一般救助需求因素</m:t>
                      </m:r>
                      <m:ctrlPr>
                        <w:rPr>
                          <w:rFonts w:ascii="DejaVu Math TeX Gyre" w:hAnsi="DejaVu Math TeX Gyre"/>
                          <w:i/>
                          <w:color w:val="auto"/>
                          <w:sz w:val="18"/>
                          <w:szCs w:val="15"/>
                        </w:rPr>
                      </m:ctrlPr>
                    </m:num>
                    <m:den>
                      <m:nary>
                        <m:naryPr>
                          <m:chr m:val="∑"/>
                          <m:limLoc m:val="undOvr"/>
                          <m:subHide m:val="true"/>
                          <m:supHide m:val="true"/>
                          <m:ctrlPr>
                            <w:rPr>
                              <w:rFonts w:ascii="DejaVu Math TeX Gyre" w:hAnsi="DejaVu Math TeX Gyre"/>
                              <w:i/>
                              <w:color w:val="auto"/>
                              <w:sz w:val="18"/>
                              <w:szCs w:val="15"/>
                            </w:rPr>
                          </m:ctrlPr>
                        </m:naryPr>
                        <m:sub>
                          <m:ctrlPr>
                            <w:rPr>
                              <w:rFonts w:ascii="DejaVu Math TeX Gyre" w:hAnsi="DejaVu Math TeX Gyre"/>
                              <w:i/>
                              <w:color w:val="auto"/>
                              <w:sz w:val="18"/>
                              <w:szCs w:val="15"/>
                            </w:rPr>
                          </m:ctrlPr>
                        </m:sub>
                        <m:sup>
                          <m:ctrlPr>
                            <w:rPr>
                              <w:rFonts w:ascii="DejaVu Math TeX Gyre" w:hAnsi="DejaVu Math TeX Gyre"/>
                              <w:i/>
                              <w:color w:val="auto"/>
                              <w:sz w:val="18"/>
                              <w:szCs w:val="15"/>
                            </w:rPr>
                          </m:ctrlPr>
                        </m:sup>
                        <m:e>
                          <m:r>
                            <m:rPr>
                              <m:sty m:val="p"/>
                            </m:rPr>
                            <w:rPr>
                              <w:rFonts w:hint="eastAsia"/>
                              <w:color w:val="auto"/>
                              <w:sz w:val="18"/>
                              <w:szCs w:val="15"/>
                              <w:lang w:eastAsia="zh-CN"/>
                            </w:rPr>
                            <m:t>一般救助需求因素</m:t>
                          </m:r>
                          <m:ctrlPr>
                            <w:rPr>
                              <w:rFonts w:ascii="DejaVu Math TeX Gyre" w:hAnsi="DejaVu Math TeX Gyre"/>
                              <w:i/>
                              <w:color w:val="auto"/>
                              <w:sz w:val="18"/>
                              <w:szCs w:val="15"/>
                            </w:rPr>
                          </m:ctrlPr>
                        </m:e>
                      </m:nary>
                      <m:ctrlPr>
                        <w:rPr>
                          <w:rFonts w:ascii="DejaVu Math TeX Gyre" w:hAnsi="DejaVu Math TeX Gyre"/>
                          <w:i/>
                          <w:color w:val="auto"/>
                          <w:sz w:val="18"/>
                          <w:szCs w:val="15"/>
                        </w:rPr>
                      </m:ctrlPr>
                    </m:den>
                  </m:f>
                  <m:r>
                    <m:rPr/>
                    <w:rPr>
                      <w:rFonts w:ascii="DejaVu Math TeX Gyre" w:hAnsi="DejaVu Math TeX Gyre"/>
                      <w:color w:val="auto"/>
                      <w:sz w:val="18"/>
                      <w:szCs w:val="15"/>
                    </w:rPr>
                    <m:t>×</m:t>
                  </m:r>
                  <m:r>
                    <m:rPr/>
                    <w:rPr>
                      <w:rFonts w:hint="eastAsia" w:ascii="DejaVu Math TeX Gyre" w:hAnsi="DejaVu Math TeX Gyre"/>
                      <w:color w:val="auto"/>
                      <w:sz w:val="18"/>
                      <w:szCs w:val="15"/>
                      <w:lang w:val="en-US" w:eastAsia="zh-CN"/>
                    </w:rPr>
                    <m:t>85%</m:t>
                  </m:r>
                  <m:r>
                    <m:rPr/>
                    <w:rPr>
                      <w:rFonts w:hint="default" w:ascii="DejaVu Math TeX Gyre" w:hAnsi="DejaVu Math TeX Gyre"/>
                      <w:color w:val="auto"/>
                      <w:sz w:val="18"/>
                      <w:szCs w:val="15"/>
                      <w:lang w:val="en"/>
                    </w:rPr>
                    <m:t>+</m:t>
                  </m:r>
                  <m:f>
                    <m:fPr>
                      <m:ctrlPr>
                        <w:rPr>
                          <w:rFonts w:hint="default" w:ascii="DejaVu Math TeX Gyre" w:hAnsi="DejaVu Math TeX Gyre"/>
                          <w:i/>
                          <w:color w:val="auto"/>
                          <w:sz w:val="18"/>
                          <w:szCs w:val="15"/>
                          <w:lang w:val="en"/>
                        </w:rPr>
                      </m:ctrlPr>
                    </m:fPr>
                    <m:num>
                      <m:r>
                        <m:rPr>
                          <m:sty m:val="p"/>
                        </m:rPr>
                        <w:rPr>
                          <w:rFonts w:hint="eastAsia" w:ascii="DejaVu Math TeX Gyre" w:hAnsi="DejaVu Math TeX Gyre"/>
                          <w:color w:val="auto"/>
                          <w:sz w:val="18"/>
                          <w:szCs w:val="15"/>
                          <w:lang w:val="en-US" w:eastAsia="zh-CN"/>
                        </w:rPr>
                        <m:t>该</m:t>
                      </m:r>
                      <m:r>
                        <m:rPr>
                          <m:sty m:val="p"/>
                        </m:rPr>
                        <w:rPr>
                          <w:rFonts w:hint="eastAsia" w:ascii="DejaVu Math TeX Gyre" w:hAnsi="DejaVu Math TeX Gyre"/>
                          <w:color w:val="auto"/>
                          <w:sz w:val="18"/>
                          <w:szCs w:val="15"/>
                          <w:lang w:val="en" w:eastAsia="zh-CN"/>
                        </w:rPr>
                        <m:t>地区</m:t>
                      </m:r>
                      <m:r>
                        <m:rPr>
                          <m:sty m:val="p"/>
                        </m:rPr>
                        <w:rPr>
                          <w:rFonts w:hint="eastAsia"/>
                          <w:color w:val="auto"/>
                          <w:sz w:val="18"/>
                          <w:szCs w:val="15"/>
                          <w:lang w:eastAsia="zh-CN"/>
                        </w:rPr>
                        <m:t>特殊救助需求因素</m:t>
                      </m:r>
                      <m:ctrlPr>
                        <w:rPr>
                          <w:rFonts w:hint="default" w:ascii="DejaVu Math TeX Gyre" w:hAnsi="DejaVu Math TeX Gyre"/>
                          <w:i/>
                          <w:color w:val="auto"/>
                          <w:sz w:val="18"/>
                          <w:szCs w:val="15"/>
                          <w:lang w:val="en"/>
                        </w:rPr>
                      </m:ctrlPr>
                    </m:num>
                    <m:den>
                      <m:nary>
                        <m:naryPr>
                          <m:chr m:val="∑"/>
                          <m:limLoc m:val="undOvr"/>
                          <m:subHide m:val="true"/>
                          <m:supHide m:val="true"/>
                          <m:ctrlPr>
                            <w:rPr>
                              <w:rFonts w:hint="default" w:ascii="DejaVu Math TeX Gyre" w:hAnsi="DejaVu Math TeX Gyre"/>
                              <w:i/>
                              <w:color w:val="auto"/>
                              <w:sz w:val="18"/>
                              <w:szCs w:val="15"/>
                              <w:lang w:val="en"/>
                            </w:rPr>
                          </m:ctrlPr>
                        </m:naryPr>
                        <m:sub>
                          <m:ctrlPr>
                            <w:rPr>
                              <w:rFonts w:hint="default" w:ascii="DejaVu Math TeX Gyre" w:hAnsi="DejaVu Math TeX Gyre"/>
                              <w:i/>
                              <w:color w:val="auto"/>
                              <w:sz w:val="18"/>
                              <w:szCs w:val="15"/>
                              <w:lang w:val="en"/>
                            </w:rPr>
                          </m:ctrlPr>
                        </m:sub>
                        <m:sup>
                          <m:ctrlPr>
                            <w:rPr>
                              <w:rFonts w:hint="default" w:ascii="DejaVu Math TeX Gyre" w:hAnsi="DejaVu Math TeX Gyre"/>
                              <w:i/>
                              <w:color w:val="auto"/>
                              <w:sz w:val="18"/>
                              <w:szCs w:val="15"/>
                              <w:lang w:val="en"/>
                            </w:rPr>
                          </m:ctrlPr>
                        </m:sup>
                        <m:e>
                          <m:r>
                            <m:rPr>
                              <m:sty m:val="p"/>
                            </m:rPr>
                            <w:rPr>
                              <w:rFonts w:hint="eastAsia"/>
                              <w:color w:val="auto"/>
                              <w:sz w:val="18"/>
                              <w:szCs w:val="15"/>
                              <w:lang w:eastAsia="zh-CN"/>
                            </w:rPr>
                            <m:t>特殊救助需求因素</m:t>
                          </m:r>
                          <m:ctrlPr>
                            <w:rPr>
                              <w:rFonts w:hint="default" w:ascii="DejaVu Math TeX Gyre" w:hAnsi="DejaVu Math TeX Gyre"/>
                              <w:i/>
                              <w:color w:val="auto"/>
                              <w:sz w:val="18"/>
                              <w:szCs w:val="15"/>
                              <w:lang w:val="en"/>
                            </w:rPr>
                          </m:ctrlPr>
                        </m:e>
                      </m:nary>
                      <m:ctrlPr>
                        <w:rPr>
                          <w:rFonts w:hint="default" w:ascii="DejaVu Math TeX Gyre" w:hAnsi="DejaVu Math TeX Gyre"/>
                          <w:i/>
                          <w:color w:val="auto"/>
                          <w:sz w:val="18"/>
                          <w:szCs w:val="15"/>
                          <w:lang w:val="en"/>
                        </w:rPr>
                      </m:ctrlPr>
                    </m:den>
                  </m:f>
                  <m:r>
                    <m:rPr/>
                    <w:rPr>
                      <w:rFonts w:ascii="DejaVu Math TeX Gyre" w:hAnsi="DejaVu Math TeX Gyre"/>
                      <w:color w:val="auto"/>
                      <w:sz w:val="18"/>
                      <w:szCs w:val="15"/>
                    </w:rPr>
                    <m:t>×</m:t>
                  </m:r>
                  <m:r>
                    <m:rPr/>
                    <w:rPr>
                      <w:rFonts w:hint="eastAsia" w:ascii="DejaVu Math TeX Gyre" w:hAnsi="DejaVu Math TeX Gyre"/>
                      <w:color w:val="auto"/>
                      <w:sz w:val="18"/>
                      <w:szCs w:val="15"/>
                      <w:lang w:val="en-US" w:eastAsia="zh-CN"/>
                    </w:rPr>
                    <m:t>15%</m:t>
                  </m:r>
                  <m:ctrlPr>
                    <w:rPr>
                      <w:rFonts w:ascii="DejaVu Math TeX Gyre" w:hAnsi="DejaVu Math TeX Gyre"/>
                      <w:i/>
                      <w:color w:val="auto"/>
                      <w:sz w:val="18"/>
                      <w:szCs w:val="15"/>
                    </w:rPr>
                  </m:ctrlPr>
                </m:e>
              </m:d>
              <m:r>
                <m:rPr/>
                <w:rPr>
                  <w:rFonts w:ascii="DejaVu Math TeX Gyre" w:hAnsi="DejaVu Math TeX Gyre"/>
                  <w:color w:val="auto"/>
                  <w:sz w:val="18"/>
                  <w:szCs w:val="15"/>
                </w:rPr>
                <m:t>×</m:t>
              </m:r>
              <m:r>
                <m:rPr>
                  <m:sty m:val="p"/>
                </m:rPr>
                <w:rPr>
                  <w:rFonts w:hint="eastAsia" w:ascii="DejaVu Math TeX Gyre" w:hAnsi="DejaVu Math TeX Gyre"/>
                  <w:color w:val="auto"/>
                  <w:sz w:val="18"/>
                  <w:szCs w:val="15"/>
                  <w:lang w:eastAsia="zh-CN"/>
                </w:rPr>
                <m:t>该</m:t>
              </m:r>
              <m:r>
                <m:rPr>
                  <m:sty m:val="p"/>
                </m:rPr>
                <w:rPr>
                  <w:rFonts w:hint="eastAsia" w:ascii="DejaVu Math TeX Gyre" w:hAnsi="DejaVu Math TeX Gyre"/>
                  <w:color w:val="auto"/>
                  <w:sz w:val="18"/>
                  <w:szCs w:val="15"/>
                  <w:lang w:val="en" w:eastAsia="zh-CN"/>
                </w:rPr>
                <m:t>地区</m:t>
              </m:r>
              <m:r>
                <m:rPr>
                  <m:sty m:val="p"/>
                </m:rPr>
                <w:rPr>
                  <w:rFonts w:hint="eastAsia" w:ascii="DejaVu Math TeX Gyre" w:hAnsi="DejaVu Math TeX Gyre"/>
                  <w:color w:val="auto"/>
                  <w:sz w:val="18"/>
                  <w:szCs w:val="15"/>
                  <w:lang w:eastAsia="zh-CN"/>
                </w:rPr>
                <m:t>绩效调节系数</m:t>
              </m:r>
              <m:r>
                <m:rPr>
                  <m:sty m:val="p"/>
                </m:rPr>
                <w:rPr>
                  <w:rFonts w:ascii="DejaVu Math TeX Gyre" w:hAnsi="DejaVu Math TeX Gyre"/>
                  <w:color w:val="auto"/>
                  <w:sz w:val="18"/>
                  <w:szCs w:val="15"/>
                </w:rPr>
                <m:t>×</m:t>
              </m:r>
              <m:r>
                <m:rPr>
                  <m:sty m:val="p"/>
                </m:rPr>
                <w:rPr>
                  <w:rFonts w:hint="eastAsia" w:ascii="DejaVu Math TeX Gyre" w:hAnsi="DejaVu Math TeX Gyre"/>
                  <w:color w:val="auto"/>
                  <w:sz w:val="18"/>
                  <w:szCs w:val="15"/>
                  <w:lang w:eastAsia="zh-CN"/>
                </w:rPr>
                <m:t>该</m:t>
              </m:r>
              <m:r>
                <m:rPr>
                  <m:sty m:val="p"/>
                </m:rPr>
                <w:rPr>
                  <w:rFonts w:hint="eastAsia" w:ascii="DejaVu Math TeX Gyre" w:hAnsi="DejaVu Math TeX Gyre"/>
                  <w:color w:val="auto"/>
                  <w:sz w:val="18"/>
                  <w:szCs w:val="15"/>
                  <w:lang w:val="en" w:eastAsia="zh-CN"/>
                </w:rPr>
                <m:t>地区</m:t>
              </m:r>
              <m:r>
                <m:rPr>
                  <m:sty m:val="p"/>
                </m:rPr>
                <w:rPr>
                  <w:rFonts w:hint="eastAsia" w:ascii="DejaVu Math TeX Gyre" w:hAnsi="DejaVu Math TeX Gyre"/>
                  <w:color w:val="auto"/>
                  <w:sz w:val="18"/>
                  <w:szCs w:val="15"/>
                  <w:lang w:eastAsia="zh-CN"/>
                </w:rPr>
                <m:t>财</m:t>
              </m:r>
              <m:r>
                <m:rPr>
                  <m:sty m:val="p"/>
                </m:rPr>
                <w:rPr>
                  <w:rFonts w:hint="eastAsia"/>
                  <w:color w:val="auto"/>
                  <w:sz w:val="18"/>
                  <w:szCs w:val="15"/>
                  <w:lang w:eastAsia="zh-CN"/>
                </w:rPr>
                <m:t>力调节系数</m:t>
              </m:r>
              <m:ctrlPr>
                <w:rPr>
                  <w:rFonts w:ascii="DejaVu Math TeX Gyre" w:hAnsi="DejaVu Math TeX Gyre"/>
                  <w:i/>
                  <w:color w:val="auto"/>
                  <w:sz w:val="18"/>
                  <w:szCs w:val="15"/>
                </w:rPr>
              </m:ctrlPr>
            </m:num>
            <m:den>
              <m:nary>
                <m:naryPr>
                  <m:chr m:val="∑"/>
                  <m:limLoc m:val="undOvr"/>
                  <m:subHide m:val="true"/>
                  <m:supHide m:val="true"/>
                  <m:ctrlPr>
                    <w:rPr>
                      <w:rFonts w:ascii="DejaVu Math TeX Gyre" w:hAnsi="DejaVu Math TeX Gyre"/>
                      <w:i/>
                      <w:color w:val="auto"/>
                      <w:sz w:val="18"/>
                      <w:szCs w:val="15"/>
                    </w:rPr>
                  </m:ctrlPr>
                </m:naryPr>
                <m:sub>
                  <m:ctrlPr>
                    <w:rPr>
                      <w:rFonts w:ascii="DejaVu Math TeX Gyre" w:hAnsi="DejaVu Math TeX Gyre"/>
                      <w:i/>
                      <w:color w:val="auto"/>
                      <w:sz w:val="18"/>
                      <w:szCs w:val="15"/>
                    </w:rPr>
                  </m:ctrlPr>
                </m:sub>
                <m:sup>
                  <m:ctrlPr>
                    <w:rPr>
                      <w:rFonts w:ascii="DejaVu Math TeX Gyre" w:hAnsi="DejaVu Math TeX Gyre"/>
                      <w:i/>
                      <w:color w:val="auto"/>
                      <w:sz w:val="18"/>
                      <w:szCs w:val="15"/>
                    </w:rPr>
                  </m:ctrlPr>
                </m:sup>
                <m:e>
                  <m:d>
                    <m:dPr>
                      <m:begChr m:val="["/>
                      <m:endChr m:val="]"/>
                      <m:ctrlPr>
                        <w:rPr>
                          <w:rFonts w:ascii="DejaVu Math TeX Gyre" w:hAnsi="DejaVu Math TeX Gyre"/>
                          <w:i/>
                          <w:color w:val="auto"/>
                          <w:sz w:val="18"/>
                          <w:szCs w:val="15"/>
                        </w:rPr>
                      </m:ctrlPr>
                    </m:dPr>
                    <m:e>
                      <m:d>
                        <m:dPr>
                          <m:ctrlPr>
                            <w:rPr>
                              <w:rFonts w:ascii="DejaVu Math TeX Gyre" w:hAnsi="DejaVu Math TeX Gyre"/>
                              <w:i/>
                              <w:color w:val="auto"/>
                              <w:sz w:val="18"/>
                              <w:szCs w:val="15"/>
                            </w:rPr>
                          </m:ctrlPr>
                        </m:dPr>
                        <m:e>
                          <m:f>
                            <m:fPr>
                              <m:ctrlPr>
                                <w:rPr>
                                  <w:rFonts w:ascii="DejaVu Math TeX Gyre" w:hAnsi="DejaVu Math TeX Gyre"/>
                                  <w:i/>
                                  <w:color w:val="auto"/>
                                  <w:sz w:val="18"/>
                                  <w:szCs w:val="15"/>
                                </w:rPr>
                              </m:ctrlPr>
                            </m:fPr>
                            <m:num>
                              <m:r>
                                <m:rPr>
                                  <m:sty m:val="p"/>
                                </m:rPr>
                                <w:rPr>
                                  <w:rFonts w:hint="eastAsia" w:ascii="DejaVu Math TeX Gyre" w:hAnsi="DejaVu Math TeX Gyre"/>
                                  <w:color w:val="auto"/>
                                  <w:sz w:val="18"/>
                                  <w:szCs w:val="15"/>
                                  <w:lang w:eastAsia="zh-CN"/>
                                </w:rPr>
                                <m:t>各</m:t>
                              </m:r>
                              <m:r>
                                <m:rPr>
                                  <m:sty m:val="p"/>
                                </m:rPr>
                                <w:rPr>
                                  <w:rFonts w:hint="eastAsia" w:ascii="DejaVu Math TeX Gyre" w:hAnsi="DejaVu Math TeX Gyre"/>
                                  <w:color w:val="auto"/>
                                  <w:sz w:val="18"/>
                                  <w:szCs w:val="15"/>
                                  <w:lang w:val="en" w:eastAsia="zh-CN"/>
                                </w:rPr>
                                <m:t>地区</m:t>
                              </m:r>
                              <m:r>
                                <m:rPr>
                                  <m:sty m:val="p"/>
                                </m:rPr>
                                <w:rPr>
                                  <w:rFonts w:hint="eastAsia"/>
                                  <w:color w:val="auto"/>
                                  <w:sz w:val="18"/>
                                  <w:szCs w:val="15"/>
                                  <w:lang w:eastAsia="zh-CN"/>
                                </w:rPr>
                                <m:t>一般救助需求因素</m:t>
                              </m:r>
                              <m:ctrlPr>
                                <w:rPr>
                                  <w:rFonts w:ascii="DejaVu Math TeX Gyre" w:hAnsi="DejaVu Math TeX Gyre"/>
                                  <w:i/>
                                  <w:color w:val="auto"/>
                                  <w:sz w:val="18"/>
                                  <w:szCs w:val="15"/>
                                </w:rPr>
                              </m:ctrlPr>
                            </m:num>
                            <m:den>
                              <m:nary>
                                <m:naryPr>
                                  <m:chr m:val="∑"/>
                                  <m:limLoc m:val="undOvr"/>
                                  <m:subHide m:val="true"/>
                                  <m:supHide m:val="true"/>
                                  <m:ctrlPr>
                                    <w:rPr>
                                      <w:rFonts w:ascii="DejaVu Math TeX Gyre" w:hAnsi="DejaVu Math TeX Gyre"/>
                                      <w:i/>
                                      <w:color w:val="auto"/>
                                      <w:sz w:val="18"/>
                                      <w:szCs w:val="15"/>
                                    </w:rPr>
                                  </m:ctrlPr>
                                </m:naryPr>
                                <m:sub>
                                  <m:ctrlPr>
                                    <w:rPr>
                                      <w:rFonts w:ascii="DejaVu Math TeX Gyre" w:hAnsi="DejaVu Math TeX Gyre"/>
                                      <w:i/>
                                      <w:color w:val="auto"/>
                                      <w:sz w:val="18"/>
                                      <w:szCs w:val="15"/>
                                    </w:rPr>
                                  </m:ctrlPr>
                                </m:sub>
                                <m:sup>
                                  <m:ctrlPr>
                                    <w:rPr>
                                      <w:rFonts w:ascii="DejaVu Math TeX Gyre" w:hAnsi="DejaVu Math TeX Gyre"/>
                                      <w:i/>
                                      <w:color w:val="auto"/>
                                      <w:sz w:val="18"/>
                                      <w:szCs w:val="15"/>
                                    </w:rPr>
                                  </m:ctrlPr>
                                </m:sup>
                                <m:e>
                                  <m:r>
                                    <m:rPr>
                                      <m:sty m:val="p"/>
                                    </m:rPr>
                                    <w:rPr>
                                      <w:rFonts w:hint="eastAsia"/>
                                      <w:color w:val="auto"/>
                                      <w:sz w:val="18"/>
                                      <w:szCs w:val="15"/>
                                      <w:lang w:eastAsia="zh-CN"/>
                                    </w:rPr>
                                    <m:t>一般救助需求因素</m:t>
                                  </m:r>
                                  <m:ctrlPr>
                                    <w:rPr>
                                      <w:rFonts w:ascii="DejaVu Math TeX Gyre" w:hAnsi="DejaVu Math TeX Gyre"/>
                                      <w:i/>
                                      <w:color w:val="auto"/>
                                      <w:sz w:val="18"/>
                                      <w:szCs w:val="15"/>
                                    </w:rPr>
                                  </m:ctrlPr>
                                </m:e>
                              </m:nary>
                              <m:ctrlPr>
                                <w:rPr>
                                  <w:rFonts w:ascii="DejaVu Math TeX Gyre" w:hAnsi="DejaVu Math TeX Gyre"/>
                                  <w:i/>
                                  <w:color w:val="auto"/>
                                  <w:sz w:val="18"/>
                                  <w:szCs w:val="15"/>
                                </w:rPr>
                              </m:ctrlPr>
                            </m:den>
                          </m:f>
                          <m:r>
                            <m:rPr/>
                            <w:rPr>
                              <w:rFonts w:ascii="DejaVu Math TeX Gyre" w:hAnsi="DejaVu Math TeX Gyre"/>
                              <w:color w:val="auto"/>
                              <w:sz w:val="18"/>
                              <w:szCs w:val="15"/>
                            </w:rPr>
                            <m:t>×</m:t>
                          </m:r>
                          <m:r>
                            <m:rPr/>
                            <w:rPr>
                              <w:rFonts w:hint="eastAsia" w:ascii="DejaVu Math TeX Gyre" w:hAnsi="DejaVu Math TeX Gyre"/>
                              <w:color w:val="auto"/>
                              <w:sz w:val="18"/>
                              <w:szCs w:val="15"/>
                              <w:lang w:val="en-US" w:eastAsia="zh-CN"/>
                            </w:rPr>
                            <m:t>85%</m:t>
                          </m:r>
                          <m:r>
                            <m:rPr/>
                            <w:rPr>
                              <w:rFonts w:hint="default" w:ascii="DejaVu Math TeX Gyre" w:hAnsi="DejaVu Math TeX Gyre"/>
                              <w:color w:val="auto"/>
                              <w:sz w:val="18"/>
                              <w:szCs w:val="15"/>
                              <w:lang w:val="en"/>
                            </w:rPr>
                            <m:t>+</m:t>
                          </m:r>
                          <m:f>
                            <m:fPr>
                              <m:ctrlPr>
                                <w:rPr>
                                  <w:rFonts w:hint="default" w:ascii="DejaVu Math TeX Gyre" w:hAnsi="DejaVu Math TeX Gyre"/>
                                  <w:i/>
                                  <w:color w:val="auto"/>
                                  <w:sz w:val="18"/>
                                  <w:szCs w:val="15"/>
                                  <w:lang w:val="en"/>
                                </w:rPr>
                              </m:ctrlPr>
                            </m:fPr>
                            <m:num>
                              <m:r>
                                <m:rPr>
                                  <m:sty m:val="p"/>
                                </m:rPr>
                                <w:rPr>
                                  <w:rFonts w:hint="eastAsia" w:ascii="DejaVu Math TeX Gyre" w:hAnsi="DejaVu Math TeX Gyre"/>
                                  <w:color w:val="auto"/>
                                  <w:sz w:val="18"/>
                                  <w:szCs w:val="15"/>
                                  <w:lang w:eastAsia="zh-CN"/>
                                </w:rPr>
                                <m:t>各</m:t>
                              </m:r>
                              <m:r>
                                <m:rPr>
                                  <m:sty m:val="p"/>
                                </m:rPr>
                                <w:rPr>
                                  <w:rFonts w:hint="eastAsia" w:ascii="DejaVu Math TeX Gyre" w:hAnsi="DejaVu Math TeX Gyre"/>
                                  <w:color w:val="auto"/>
                                  <w:sz w:val="18"/>
                                  <w:szCs w:val="15"/>
                                  <w:lang w:val="en" w:eastAsia="zh-CN"/>
                                </w:rPr>
                                <m:t>地区</m:t>
                              </m:r>
                              <m:r>
                                <m:rPr>
                                  <m:sty m:val="p"/>
                                </m:rPr>
                                <w:rPr>
                                  <w:rFonts w:hint="eastAsia"/>
                                  <w:color w:val="auto"/>
                                  <w:sz w:val="18"/>
                                  <w:szCs w:val="15"/>
                                  <w:lang w:eastAsia="zh-CN"/>
                                </w:rPr>
                                <m:t>特殊救助需求因素</m:t>
                              </m:r>
                              <m:ctrlPr>
                                <w:rPr>
                                  <w:rFonts w:hint="default" w:ascii="DejaVu Math TeX Gyre" w:hAnsi="DejaVu Math TeX Gyre"/>
                                  <w:i/>
                                  <w:color w:val="auto"/>
                                  <w:sz w:val="18"/>
                                  <w:szCs w:val="15"/>
                                  <w:lang w:val="en"/>
                                </w:rPr>
                              </m:ctrlPr>
                            </m:num>
                            <m:den>
                              <m:nary>
                                <m:naryPr>
                                  <m:chr m:val="∑"/>
                                  <m:limLoc m:val="undOvr"/>
                                  <m:subHide m:val="true"/>
                                  <m:supHide m:val="true"/>
                                  <m:ctrlPr>
                                    <w:rPr>
                                      <w:rFonts w:hint="default" w:ascii="DejaVu Math TeX Gyre" w:hAnsi="DejaVu Math TeX Gyre"/>
                                      <w:i/>
                                      <w:color w:val="auto"/>
                                      <w:sz w:val="18"/>
                                      <w:szCs w:val="15"/>
                                      <w:lang w:val="en"/>
                                    </w:rPr>
                                  </m:ctrlPr>
                                </m:naryPr>
                                <m:sub>
                                  <m:ctrlPr>
                                    <w:rPr>
                                      <w:rFonts w:hint="default" w:ascii="DejaVu Math TeX Gyre" w:hAnsi="DejaVu Math TeX Gyre"/>
                                      <w:i/>
                                      <w:color w:val="auto"/>
                                      <w:sz w:val="18"/>
                                      <w:szCs w:val="15"/>
                                      <w:lang w:val="en"/>
                                    </w:rPr>
                                  </m:ctrlPr>
                                </m:sub>
                                <m:sup>
                                  <m:ctrlPr>
                                    <w:rPr>
                                      <w:rFonts w:hint="default" w:ascii="DejaVu Math TeX Gyre" w:hAnsi="DejaVu Math TeX Gyre"/>
                                      <w:i/>
                                      <w:color w:val="auto"/>
                                      <w:sz w:val="18"/>
                                      <w:szCs w:val="15"/>
                                      <w:lang w:val="en"/>
                                    </w:rPr>
                                  </m:ctrlPr>
                                </m:sup>
                                <m:e>
                                  <m:r>
                                    <m:rPr>
                                      <m:sty m:val="p"/>
                                    </m:rPr>
                                    <w:rPr>
                                      <w:rFonts w:hint="eastAsia"/>
                                      <w:color w:val="auto"/>
                                      <w:sz w:val="18"/>
                                      <w:szCs w:val="15"/>
                                      <w:lang w:eastAsia="zh-CN"/>
                                    </w:rPr>
                                    <m:t>特殊救助需求因素</m:t>
                                  </m:r>
                                  <m:ctrlPr>
                                    <w:rPr>
                                      <w:rFonts w:hint="default" w:ascii="DejaVu Math TeX Gyre" w:hAnsi="DejaVu Math TeX Gyre"/>
                                      <w:i/>
                                      <w:color w:val="auto"/>
                                      <w:sz w:val="18"/>
                                      <w:szCs w:val="15"/>
                                      <w:lang w:val="en"/>
                                    </w:rPr>
                                  </m:ctrlPr>
                                </m:e>
                              </m:nary>
                              <m:ctrlPr>
                                <w:rPr>
                                  <w:rFonts w:hint="default" w:ascii="DejaVu Math TeX Gyre" w:hAnsi="DejaVu Math TeX Gyre"/>
                                  <w:i/>
                                  <w:color w:val="auto"/>
                                  <w:sz w:val="18"/>
                                  <w:szCs w:val="15"/>
                                  <w:lang w:val="en"/>
                                </w:rPr>
                              </m:ctrlPr>
                            </m:den>
                          </m:f>
                          <m:r>
                            <m:rPr/>
                            <w:rPr>
                              <w:rFonts w:ascii="DejaVu Math TeX Gyre" w:hAnsi="DejaVu Math TeX Gyre"/>
                              <w:color w:val="auto"/>
                              <w:sz w:val="18"/>
                              <w:szCs w:val="15"/>
                            </w:rPr>
                            <m:t>×</m:t>
                          </m:r>
                          <m:r>
                            <m:rPr/>
                            <w:rPr>
                              <w:rFonts w:hint="eastAsia" w:ascii="DejaVu Math TeX Gyre" w:hAnsi="DejaVu Math TeX Gyre"/>
                              <w:color w:val="auto"/>
                              <w:sz w:val="18"/>
                              <w:szCs w:val="15"/>
                              <w:lang w:val="en-US" w:eastAsia="zh-CN"/>
                            </w:rPr>
                            <m:t>15%</m:t>
                          </m:r>
                          <m:ctrlPr>
                            <w:rPr>
                              <w:rFonts w:ascii="DejaVu Math TeX Gyre" w:hAnsi="DejaVu Math TeX Gyre"/>
                              <w:i/>
                              <w:color w:val="auto"/>
                              <w:sz w:val="18"/>
                              <w:szCs w:val="15"/>
                            </w:rPr>
                          </m:ctrlPr>
                        </m:e>
                      </m:d>
                      <m:r>
                        <m:rPr/>
                        <w:rPr>
                          <w:rFonts w:ascii="DejaVu Math TeX Gyre" w:hAnsi="DejaVu Math TeX Gyre"/>
                          <w:color w:val="auto"/>
                          <w:sz w:val="18"/>
                          <w:szCs w:val="15"/>
                        </w:rPr>
                        <m:t>×</m:t>
                      </m:r>
                      <m:r>
                        <m:rPr>
                          <m:sty m:val="p"/>
                        </m:rPr>
                        <w:rPr>
                          <w:rFonts w:hint="eastAsia" w:ascii="DejaVu Math TeX Gyre" w:hAnsi="DejaVu Math TeX Gyre"/>
                          <w:color w:val="auto"/>
                          <w:sz w:val="18"/>
                          <w:szCs w:val="15"/>
                          <w:lang w:eastAsia="zh-CN"/>
                        </w:rPr>
                        <m:t>各</m:t>
                      </m:r>
                      <m:r>
                        <m:rPr>
                          <m:sty m:val="p"/>
                        </m:rPr>
                        <w:rPr>
                          <w:rFonts w:hint="eastAsia" w:ascii="DejaVu Math TeX Gyre" w:hAnsi="DejaVu Math TeX Gyre"/>
                          <w:color w:val="auto"/>
                          <w:sz w:val="18"/>
                          <w:szCs w:val="15"/>
                          <w:lang w:val="en" w:eastAsia="zh-CN"/>
                        </w:rPr>
                        <m:t>地区</m:t>
                      </m:r>
                      <m:r>
                        <m:rPr>
                          <m:sty m:val="p"/>
                        </m:rPr>
                        <w:rPr>
                          <w:rFonts w:hint="eastAsia" w:ascii="DejaVu Math TeX Gyre" w:hAnsi="DejaVu Math TeX Gyre"/>
                          <w:color w:val="auto"/>
                          <w:sz w:val="18"/>
                          <w:szCs w:val="15"/>
                          <w:lang w:eastAsia="zh-CN"/>
                        </w:rPr>
                        <m:t>绩效调节系数</m:t>
                      </m:r>
                      <m:r>
                        <m:rPr>
                          <m:sty m:val="p"/>
                        </m:rPr>
                        <w:rPr>
                          <w:rFonts w:ascii="DejaVu Math TeX Gyre" w:hAnsi="DejaVu Math TeX Gyre"/>
                          <w:color w:val="auto"/>
                          <w:sz w:val="18"/>
                          <w:szCs w:val="15"/>
                        </w:rPr>
                        <m:t>×</m:t>
                      </m:r>
                      <m:r>
                        <m:rPr>
                          <m:sty m:val="p"/>
                        </m:rPr>
                        <w:rPr>
                          <w:rFonts w:hint="eastAsia" w:ascii="DejaVu Math TeX Gyre" w:hAnsi="DejaVu Math TeX Gyre"/>
                          <w:color w:val="auto"/>
                          <w:sz w:val="18"/>
                          <w:szCs w:val="15"/>
                          <w:lang w:eastAsia="zh-CN"/>
                        </w:rPr>
                        <m:t>各</m:t>
                      </m:r>
                      <m:r>
                        <m:rPr>
                          <m:sty m:val="p"/>
                        </m:rPr>
                        <w:rPr>
                          <w:rFonts w:hint="eastAsia" w:ascii="DejaVu Math TeX Gyre" w:hAnsi="DejaVu Math TeX Gyre"/>
                          <w:color w:val="auto"/>
                          <w:sz w:val="18"/>
                          <w:szCs w:val="15"/>
                          <w:lang w:val="en" w:eastAsia="zh-CN"/>
                        </w:rPr>
                        <m:t>地区</m:t>
                      </m:r>
                      <m:r>
                        <m:rPr>
                          <m:sty m:val="p"/>
                        </m:rPr>
                        <w:rPr>
                          <w:rFonts w:hint="eastAsia" w:ascii="DejaVu Math TeX Gyre" w:hAnsi="DejaVu Math TeX Gyre"/>
                          <w:color w:val="auto"/>
                          <w:sz w:val="18"/>
                          <w:szCs w:val="15"/>
                          <w:lang w:eastAsia="zh-CN"/>
                        </w:rPr>
                        <m:t>财</m:t>
                      </m:r>
                      <m:r>
                        <m:rPr>
                          <m:sty m:val="p"/>
                        </m:rPr>
                        <w:rPr>
                          <w:rFonts w:hint="eastAsia"/>
                          <w:color w:val="auto"/>
                          <w:sz w:val="18"/>
                          <w:szCs w:val="15"/>
                          <w:lang w:eastAsia="zh-CN"/>
                        </w:rPr>
                        <m:t>力调节系数</m:t>
                      </m:r>
                      <m:ctrlPr>
                        <w:rPr>
                          <w:rFonts w:ascii="DejaVu Math TeX Gyre" w:hAnsi="DejaVu Math TeX Gyre"/>
                          <w:i/>
                          <w:color w:val="auto"/>
                          <w:sz w:val="18"/>
                          <w:szCs w:val="15"/>
                        </w:rPr>
                      </m:ctrlPr>
                    </m:e>
                  </m:d>
                  <m:ctrlPr>
                    <w:rPr>
                      <w:rFonts w:ascii="DejaVu Math TeX Gyre" w:hAnsi="DejaVu Math TeX Gyre"/>
                      <w:i/>
                      <w:color w:val="auto"/>
                      <w:sz w:val="18"/>
                      <w:szCs w:val="15"/>
                    </w:rPr>
                  </m:ctrlPr>
                </m:e>
              </m:nary>
              <m:ctrlPr>
                <w:rPr>
                  <w:rFonts w:ascii="DejaVu Math TeX Gyre" w:hAnsi="DejaVu Math TeX Gyre"/>
                  <w:i/>
                  <w:color w:val="auto"/>
                  <w:sz w:val="18"/>
                  <w:szCs w:val="15"/>
                </w:rPr>
              </m:ctrlPr>
            </m:den>
          </m:f>
        </m:oMath>
      </m:oMathPara>
    </w:p>
    <w:p>
      <w:pPr>
        <w:keepNext w:val="0"/>
        <w:keepLines w:val="0"/>
        <w:pageBreakBefore w:val="0"/>
        <w:kinsoku/>
        <w:wordWrap/>
        <w:overflowPunct/>
        <w:topLinePunct w:val="0"/>
        <w:bidi w:val="0"/>
        <w:spacing w:line="360" w:lineRule="auto"/>
        <w:ind w:firstLine="755" w:firstLineChars="239"/>
        <w:textAlignment w:val="auto"/>
        <w:rPr>
          <w:rFonts w:hint="eastAsia" w:ascii="仿宋_GB2312" w:cs="宋体"/>
          <w:snapToGrid w:val="0"/>
          <w:color w:val="auto"/>
          <w:kern w:val="0"/>
          <w:szCs w:val="30"/>
        </w:rPr>
      </w:pPr>
      <w:r>
        <w:rPr>
          <w:rFonts w:hint="eastAsia" w:ascii="仿宋_GB2312" w:cs="宋体"/>
          <w:snapToGrid w:val="0"/>
          <w:color w:val="auto"/>
          <w:kern w:val="0"/>
          <w:szCs w:val="30"/>
        </w:rPr>
        <w:t>疾病应急救助资金主要考虑救助需求因素，并使用绩效调节系数、财力调节系数进行适当调节</w:t>
      </w:r>
      <w:r>
        <w:rPr>
          <w:rFonts w:hint="eastAsia" w:ascii="仿宋_GB2312" w:cs="宋体"/>
          <w:snapToGrid w:val="0"/>
          <w:color w:val="auto"/>
          <w:kern w:val="0"/>
          <w:szCs w:val="30"/>
          <w:lang w:eastAsia="zh-CN"/>
        </w:rPr>
        <w:t>。</w:t>
      </w:r>
      <w:r>
        <w:rPr>
          <w:rFonts w:hint="eastAsia" w:ascii="仿宋_GB2312" w:cs="宋体"/>
          <w:snapToGrid w:val="0"/>
          <w:color w:val="auto"/>
          <w:kern w:val="0"/>
          <w:szCs w:val="30"/>
        </w:rPr>
        <w:t>救助需求因素主要</w:t>
      </w:r>
      <w:r>
        <w:rPr>
          <w:rFonts w:hint="eastAsia" w:ascii="仿宋_GB2312" w:cs="宋体"/>
          <w:snapToGrid w:val="0"/>
          <w:color w:val="auto"/>
          <w:kern w:val="0"/>
          <w:szCs w:val="30"/>
          <w:lang w:eastAsia="zh-CN"/>
        </w:rPr>
        <w:t>考虑</w:t>
      </w:r>
      <w:r>
        <w:rPr>
          <w:rFonts w:hint="eastAsia" w:ascii="仿宋_GB2312" w:cs="宋体"/>
          <w:snapToGrid w:val="0"/>
          <w:color w:val="auto"/>
          <w:kern w:val="0"/>
          <w:szCs w:val="30"/>
        </w:rPr>
        <w:t>人口</w:t>
      </w:r>
      <w:r>
        <w:rPr>
          <w:rFonts w:hint="eastAsia" w:ascii="仿宋_GB2312" w:cs="宋体"/>
          <w:snapToGrid w:val="0"/>
          <w:color w:val="auto"/>
          <w:kern w:val="0"/>
          <w:szCs w:val="30"/>
          <w:lang w:val="en-US" w:eastAsia="zh-CN"/>
        </w:rPr>
        <w:t>数</w:t>
      </w:r>
      <w:r>
        <w:rPr>
          <w:rFonts w:hint="eastAsia" w:ascii="仿宋_GB2312" w:cs="宋体"/>
          <w:snapToGrid w:val="0"/>
          <w:color w:val="auto"/>
          <w:kern w:val="0"/>
          <w:szCs w:val="30"/>
        </w:rPr>
        <w:t>和发病率等</w:t>
      </w:r>
      <w:r>
        <w:rPr>
          <w:rFonts w:hint="eastAsia" w:ascii="仿宋_GB2312"/>
          <w:snapToGrid w:val="0"/>
          <w:color w:val="auto"/>
          <w:szCs w:val="30"/>
        </w:rPr>
        <w:t>。</w:t>
      </w:r>
      <w:r>
        <w:rPr>
          <w:rFonts w:hint="eastAsia" w:ascii="仿宋_GB2312" w:cs="宋体"/>
          <w:snapToGrid w:val="0"/>
          <w:color w:val="auto"/>
          <w:kern w:val="0"/>
          <w:szCs w:val="30"/>
        </w:rPr>
        <w:t>测算公式为：</w:t>
      </w:r>
    </w:p>
    <w:p>
      <w:pPr>
        <w:pStyle w:val="2"/>
        <w:keepNext w:val="0"/>
        <w:keepLines w:val="0"/>
        <w:pageBreakBefore w:val="0"/>
        <w:kinsoku/>
        <w:wordWrap/>
        <w:overflowPunct/>
        <w:topLinePunct w:val="0"/>
        <w:bidi w:val="0"/>
        <w:spacing w:line="360" w:lineRule="auto"/>
        <w:textAlignment w:val="auto"/>
        <w:rPr>
          <w:color w:val="auto"/>
        </w:rPr>
      </w:pPr>
      <m:oMathPara>
        <m:oMathParaPr>
          <m:jc m:val="left"/>
        </m:oMathParaPr>
        <m:oMath>
          <m:r>
            <m:rPr>
              <m:sty m:val="p"/>
            </m:rPr>
            <w:rPr>
              <w:rFonts w:hint="eastAsia" w:ascii="DejaVu Math TeX Gyre" w:hAnsi="DejaVu Math TeX Gyre"/>
              <w:color w:val="auto"/>
              <w:sz w:val="22"/>
              <w:szCs w:val="20"/>
              <w:lang w:val="en" w:eastAsia="zh-CN"/>
            </w:rPr>
            <m:t>某地区应分配资金</m:t>
          </m:r>
          <m:r>
            <m:rPr>
              <m:sty m:val="p"/>
            </m:rPr>
            <w:rPr>
              <w:rFonts w:hint="default" w:ascii="DejaVu Math TeX Gyre" w:hAnsi="DejaVu Math TeX Gyre"/>
              <w:color w:val="auto"/>
              <w:sz w:val="22"/>
              <w:szCs w:val="20"/>
              <w:lang w:val="en"/>
            </w:rPr>
            <m:t>=</m:t>
          </m:r>
          <m:r>
            <m:rPr>
              <m:sty m:val="p"/>
            </m:rPr>
            <w:rPr>
              <w:rFonts w:hint="eastAsia" w:ascii="DejaVu Math TeX Gyre" w:hAnsi="DejaVu Math TeX Gyre"/>
              <w:color w:val="auto"/>
              <w:sz w:val="22"/>
              <w:szCs w:val="20"/>
              <w:lang w:val="en" w:eastAsia="zh-CN"/>
            </w:rPr>
            <m:t>资金总额</m:t>
          </m:r>
          <m:r>
            <m:rPr>
              <m:sty m:val="p"/>
            </m:rPr>
            <w:rPr>
              <w:rFonts w:ascii="DejaVu Math TeX Gyre" w:hAnsi="DejaVu Math TeX Gyre"/>
              <w:color w:val="auto"/>
              <w:sz w:val="22"/>
              <w:szCs w:val="20"/>
              <w:lang w:val="en"/>
            </w:rPr>
            <m:t>×</m:t>
          </m:r>
        </m:oMath>
      </m:oMathPara>
    </w:p>
    <w:p>
      <w:pPr>
        <w:keepNext w:val="0"/>
        <w:keepLines w:val="0"/>
        <w:pageBreakBefore w:val="0"/>
        <w:kinsoku/>
        <w:wordWrap/>
        <w:overflowPunct/>
        <w:topLinePunct w:val="0"/>
        <w:bidi w:val="0"/>
        <w:spacing w:line="360" w:lineRule="auto"/>
        <w:textAlignment w:val="auto"/>
        <w:rPr>
          <w:rFonts w:hAnsi="DejaVu Math TeX Gyre"/>
          <w:i w:val="0"/>
          <w:color w:val="auto"/>
        </w:rPr>
      </w:pPr>
      <m:oMathPara>
        <m:oMath>
          <m:f>
            <m:fPr>
              <m:ctrlPr>
                <w:rPr>
                  <w:rFonts w:ascii="DejaVu Math TeX Gyre" w:hAnsi="DejaVu Math TeX Gyre"/>
                  <w:i/>
                  <w:color w:val="auto"/>
                  <w:sz w:val="22"/>
                  <w:szCs w:val="20"/>
                </w:rPr>
              </m:ctrlPr>
            </m:fPr>
            <m:num>
              <m:d>
                <m:dPr>
                  <m:ctrlPr>
                    <w:rPr>
                      <w:rFonts w:ascii="DejaVu Math TeX Gyre" w:hAnsi="DejaVu Math TeX Gyre"/>
                      <w:i/>
                      <w:color w:val="auto"/>
                      <w:sz w:val="22"/>
                      <w:szCs w:val="20"/>
                    </w:rPr>
                  </m:ctrlPr>
                </m:dPr>
                <m:e>
                  <m:f>
                    <m:fPr>
                      <m:ctrlPr>
                        <w:rPr>
                          <w:rFonts w:ascii="DejaVu Math TeX Gyre" w:hAnsi="DejaVu Math TeX Gyre"/>
                          <w:i/>
                          <w:color w:val="auto"/>
                          <w:sz w:val="22"/>
                          <w:szCs w:val="20"/>
                        </w:rPr>
                      </m:ctrlPr>
                    </m:fPr>
                    <m:num>
                      <m:r>
                        <m:rPr>
                          <m:sty m:val="p"/>
                        </m:rPr>
                        <w:rPr>
                          <w:rFonts w:hint="eastAsia" w:ascii="DejaVu Math TeX Gyre" w:hAnsi="DejaVu Math TeX Gyre"/>
                          <w:color w:val="auto"/>
                          <w:sz w:val="22"/>
                          <w:szCs w:val="20"/>
                          <w:lang w:eastAsia="zh-CN"/>
                        </w:rPr>
                        <m:t>该</m:t>
                      </m:r>
                      <m:r>
                        <m:rPr>
                          <m:sty m:val="p"/>
                        </m:rPr>
                        <w:rPr>
                          <w:rFonts w:hint="eastAsia" w:ascii="DejaVu Math TeX Gyre" w:hAnsi="DejaVu Math TeX Gyre"/>
                          <w:color w:val="auto"/>
                          <w:sz w:val="22"/>
                          <w:szCs w:val="20"/>
                          <w:lang w:val="en" w:eastAsia="zh-CN"/>
                        </w:rPr>
                        <m:t>地区</m:t>
                      </m:r>
                      <m:r>
                        <m:rPr>
                          <m:sty m:val="p"/>
                        </m:rPr>
                        <w:rPr>
                          <w:rFonts w:hint="eastAsia"/>
                          <w:color w:val="auto"/>
                          <w:sz w:val="22"/>
                          <w:szCs w:val="20"/>
                          <w:lang w:eastAsia="zh-CN"/>
                        </w:rPr>
                        <m:t>人口数</m:t>
                      </m:r>
                      <m:ctrlPr>
                        <w:rPr>
                          <w:rFonts w:ascii="DejaVu Math TeX Gyre" w:hAnsi="DejaVu Math TeX Gyre"/>
                          <w:i/>
                          <w:color w:val="auto"/>
                          <w:sz w:val="22"/>
                          <w:szCs w:val="20"/>
                        </w:rPr>
                      </m:ctrlPr>
                    </m:num>
                    <m:den>
                      <m:nary>
                        <m:naryPr>
                          <m:chr m:val="∑"/>
                          <m:limLoc m:val="undOvr"/>
                          <m:subHide m:val="true"/>
                          <m:supHide m:val="true"/>
                          <m:ctrlPr>
                            <w:rPr>
                              <w:rFonts w:ascii="DejaVu Math TeX Gyre" w:hAnsi="DejaVu Math TeX Gyre"/>
                              <w:i/>
                              <w:color w:val="auto"/>
                              <w:sz w:val="22"/>
                              <w:szCs w:val="20"/>
                            </w:rPr>
                          </m:ctrlPr>
                        </m:naryPr>
                        <m:sub>
                          <m:ctrlPr>
                            <w:rPr>
                              <w:rFonts w:ascii="DejaVu Math TeX Gyre" w:hAnsi="DejaVu Math TeX Gyre"/>
                              <w:i/>
                              <w:color w:val="auto"/>
                              <w:sz w:val="22"/>
                              <w:szCs w:val="20"/>
                            </w:rPr>
                          </m:ctrlPr>
                        </m:sub>
                        <m:sup>
                          <m:ctrlPr>
                            <w:rPr>
                              <w:rFonts w:ascii="DejaVu Math TeX Gyre" w:hAnsi="DejaVu Math TeX Gyre"/>
                              <w:i/>
                              <w:color w:val="auto"/>
                              <w:sz w:val="22"/>
                              <w:szCs w:val="20"/>
                            </w:rPr>
                          </m:ctrlPr>
                        </m:sup>
                        <m:e>
                          <m:r>
                            <m:rPr>
                              <m:sty m:val="p"/>
                            </m:rPr>
                            <w:rPr>
                              <w:rFonts w:hint="eastAsia"/>
                              <w:color w:val="auto"/>
                              <w:sz w:val="22"/>
                              <w:szCs w:val="20"/>
                              <w:lang w:eastAsia="zh-CN"/>
                            </w:rPr>
                            <m:t>人口数</m:t>
                          </m:r>
                          <m:ctrlPr>
                            <w:rPr>
                              <w:rFonts w:ascii="DejaVu Math TeX Gyre" w:hAnsi="DejaVu Math TeX Gyre"/>
                              <w:i/>
                              <w:color w:val="auto"/>
                              <w:sz w:val="22"/>
                              <w:szCs w:val="20"/>
                            </w:rPr>
                          </m:ctrlPr>
                        </m:e>
                      </m:nary>
                      <m:ctrlPr>
                        <w:rPr>
                          <w:rFonts w:ascii="DejaVu Math TeX Gyre" w:hAnsi="DejaVu Math TeX Gyre"/>
                          <w:i/>
                          <w:color w:val="auto"/>
                          <w:sz w:val="22"/>
                          <w:szCs w:val="20"/>
                        </w:rPr>
                      </m:ctrlPr>
                    </m:den>
                  </m:f>
                  <m:r>
                    <m:rPr/>
                    <w:rPr>
                      <w:rFonts w:ascii="DejaVu Math TeX Gyre" w:hAnsi="DejaVu Math TeX Gyre"/>
                      <w:color w:val="auto"/>
                      <w:sz w:val="22"/>
                      <w:szCs w:val="20"/>
                    </w:rPr>
                    <m:t>×</m:t>
                  </m:r>
                  <m:r>
                    <m:rPr/>
                    <w:rPr>
                      <w:rFonts w:hint="default" w:ascii="DejaVu Math TeX Gyre" w:hAnsi="DejaVu Math TeX Gyre"/>
                      <w:color w:val="auto"/>
                      <w:sz w:val="22"/>
                      <w:szCs w:val="20"/>
                      <w:lang w:val="en" w:eastAsia="zh-CN"/>
                    </w:rPr>
                    <m:t>6</m:t>
                  </m:r>
                  <m:r>
                    <m:rPr/>
                    <w:rPr>
                      <w:rFonts w:hint="eastAsia" w:ascii="DejaVu Math TeX Gyre" w:hAnsi="DejaVu Math TeX Gyre"/>
                      <w:color w:val="auto"/>
                      <w:sz w:val="22"/>
                      <w:szCs w:val="20"/>
                      <w:lang w:val="en-US" w:eastAsia="zh-CN"/>
                    </w:rPr>
                    <m:t>0%</m:t>
                  </m:r>
                  <m:r>
                    <m:rPr/>
                    <w:rPr>
                      <w:rFonts w:hint="default" w:ascii="DejaVu Math TeX Gyre" w:hAnsi="DejaVu Math TeX Gyre"/>
                      <w:color w:val="auto"/>
                      <w:sz w:val="22"/>
                      <w:szCs w:val="20"/>
                      <w:lang w:val="en"/>
                    </w:rPr>
                    <m:t>+</m:t>
                  </m:r>
                  <m:f>
                    <m:fPr>
                      <m:ctrlPr>
                        <w:rPr>
                          <w:rFonts w:hint="default" w:ascii="DejaVu Math TeX Gyre" w:hAnsi="DejaVu Math TeX Gyre"/>
                          <w:i/>
                          <w:color w:val="auto"/>
                          <w:sz w:val="22"/>
                          <w:szCs w:val="20"/>
                          <w:lang w:val="en"/>
                        </w:rPr>
                      </m:ctrlPr>
                    </m:fPr>
                    <m:num>
                      <m:r>
                        <m:rPr>
                          <m:sty m:val="p"/>
                        </m:rPr>
                        <w:rPr>
                          <w:rFonts w:hint="eastAsia" w:ascii="DejaVu Math TeX Gyre" w:hAnsi="DejaVu Math TeX Gyre"/>
                          <w:color w:val="auto"/>
                          <w:sz w:val="22"/>
                          <w:szCs w:val="20"/>
                          <w:lang w:val="en-US" w:eastAsia="zh-CN"/>
                        </w:rPr>
                        <m:t>该</m:t>
                      </m:r>
                      <m:r>
                        <m:rPr>
                          <m:sty m:val="p"/>
                        </m:rPr>
                        <w:rPr>
                          <w:rFonts w:hint="eastAsia" w:ascii="DejaVu Math TeX Gyre" w:hAnsi="DejaVu Math TeX Gyre"/>
                          <w:color w:val="auto"/>
                          <w:sz w:val="22"/>
                          <w:szCs w:val="20"/>
                          <w:lang w:val="en" w:eastAsia="zh-CN"/>
                        </w:rPr>
                        <m:t>地区</m:t>
                      </m:r>
                      <m:r>
                        <m:rPr>
                          <m:sty m:val="p"/>
                        </m:rPr>
                        <w:rPr>
                          <w:rFonts w:hint="eastAsia"/>
                          <w:color w:val="auto"/>
                          <w:sz w:val="22"/>
                          <w:szCs w:val="20"/>
                          <w:lang w:eastAsia="zh-CN"/>
                        </w:rPr>
                        <m:t>发病率</m:t>
                      </m:r>
                      <m:ctrlPr>
                        <w:rPr>
                          <w:rFonts w:hint="default" w:ascii="DejaVu Math TeX Gyre" w:hAnsi="DejaVu Math TeX Gyre"/>
                          <w:i/>
                          <w:color w:val="auto"/>
                          <w:sz w:val="22"/>
                          <w:szCs w:val="20"/>
                          <w:lang w:val="en"/>
                        </w:rPr>
                      </m:ctrlPr>
                    </m:num>
                    <m:den>
                      <m:nary>
                        <m:naryPr>
                          <m:chr m:val="∑"/>
                          <m:limLoc m:val="undOvr"/>
                          <m:subHide m:val="true"/>
                          <m:supHide m:val="true"/>
                          <m:ctrlPr>
                            <w:rPr>
                              <w:rFonts w:hint="default" w:ascii="DejaVu Math TeX Gyre" w:hAnsi="DejaVu Math TeX Gyre"/>
                              <w:i/>
                              <w:color w:val="auto"/>
                              <w:sz w:val="22"/>
                              <w:szCs w:val="20"/>
                              <w:lang w:val="en"/>
                            </w:rPr>
                          </m:ctrlPr>
                        </m:naryPr>
                        <m:sub>
                          <m:ctrlPr>
                            <w:rPr>
                              <w:rFonts w:hint="default" w:ascii="DejaVu Math TeX Gyre" w:hAnsi="DejaVu Math TeX Gyre"/>
                              <w:i/>
                              <w:color w:val="auto"/>
                              <w:sz w:val="22"/>
                              <w:szCs w:val="20"/>
                              <w:lang w:val="en"/>
                            </w:rPr>
                          </m:ctrlPr>
                        </m:sub>
                        <m:sup>
                          <m:ctrlPr>
                            <w:rPr>
                              <w:rFonts w:hint="default" w:ascii="DejaVu Math TeX Gyre" w:hAnsi="DejaVu Math TeX Gyre"/>
                              <w:i/>
                              <w:color w:val="auto"/>
                              <w:sz w:val="22"/>
                              <w:szCs w:val="20"/>
                              <w:lang w:val="en"/>
                            </w:rPr>
                          </m:ctrlPr>
                        </m:sup>
                        <m:e>
                          <m:r>
                            <m:rPr>
                              <m:sty m:val="p"/>
                            </m:rPr>
                            <w:rPr>
                              <w:rFonts w:hint="eastAsia"/>
                              <w:color w:val="auto"/>
                              <w:sz w:val="22"/>
                              <w:szCs w:val="20"/>
                              <w:lang w:eastAsia="zh-CN"/>
                            </w:rPr>
                            <m:t>发病率</m:t>
                          </m:r>
                          <m:ctrlPr>
                            <w:rPr>
                              <w:rFonts w:hint="default" w:ascii="DejaVu Math TeX Gyre" w:hAnsi="DejaVu Math TeX Gyre"/>
                              <w:i/>
                              <w:color w:val="auto"/>
                              <w:sz w:val="22"/>
                              <w:szCs w:val="20"/>
                              <w:lang w:val="en"/>
                            </w:rPr>
                          </m:ctrlPr>
                        </m:e>
                      </m:nary>
                      <m:ctrlPr>
                        <w:rPr>
                          <w:rFonts w:hint="default" w:ascii="DejaVu Math TeX Gyre" w:hAnsi="DejaVu Math TeX Gyre"/>
                          <w:i/>
                          <w:color w:val="auto"/>
                          <w:sz w:val="22"/>
                          <w:szCs w:val="20"/>
                          <w:lang w:val="en"/>
                        </w:rPr>
                      </m:ctrlPr>
                    </m:den>
                  </m:f>
                  <m:r>
                    <m:rPr/>
                    <w:rPr>
                      <w:rFonts w:ascii="DejaVu Math TeX Gyre" w:hAnsi="DejaVu Math TeX Gyre"/>
                      <w:color w:val="auto"/>
                      <w:sz w:val="22"/>
                      <w:szCs w:val="20"/>
                    </w:rPr>
                    <m:t>×</m:t>
                  </m:r>
                  <m:r>
                    <m:rPr/>
                    <w:rPr>
                      <w:rFonts w:hint="default" w:ascii="DejaVu Math TeX Gyre" w:hAnsi="DejaVu Math TeX Gyre"/>
                      <w:color w:val="auto"/>
                      <w:sz w:val="22"/>
                      <w:szCs w:val="20"/>
                      <w:lang w:val="en" w:eastAsia="zh-CN"/>
                    </w:rPr>
                    <m:t>4</m:t>
                  </m:r>
                  <m:r>
                    <m:rPr/>
                    <w:rPr>
                      <w:rFonts w:hint="eastAsia" w:ascii="DejaVu Math TeX Gyre" w:hAnsi="DejaVu Math TeX Gyre"/>
                      <w:color w:val="auto"/>
                      <w:sz w:val="22"/>
                      <w:szCs w:val="20"/>
                      <w:lang w:val="en-US" w:eastAsia="zh-CN"/>
                    </w:rPr>
                    <m:t>0%</m:t>
                  </m:r>
                  <m:ctrlPr>
                    <w:rPr>
                      <w:rFonts w:ascii="DejaVu Math TeX Gyre" w:hAnsi="DejaVu Math TeX Gyre"/>
                      <w:i/>
                      <w:color w:val="auto"/>
                      <w:sz w:val="22"/>
                      <w:szCs w:val="20"/>
                    </w:rPr>
                  </m:ctrlPr>
                </m:e>
              </m:d>
              <m:r>
                <m:rPr/>
                <w:rPr>
                  <w:rFonts w:ascii="DejaVu Math TeX Gyre" w:hAnsi="DejaVu Math TeX Gyre"/>
                  <w:color w:val="auto"/>
                  <w:sz w:val="22"/>
                  <w:szCs w:val="20"/>
                </w:rPr>
                <m:t>×</m:t>
              </m:r>
              <m:r>
                <m:rPr>
                  <m:sty m:val="p"/>
                </m:rPr>
                <w:rPr>
                  <w:rFonts w:hint="eastAsia" w:ascii="DejaVu Math TeX Gyre" w:hAnsi="DejaVu Math TeX Gyre"/>
                  <w:color w:val="auto"/>
                  <w:sz w:val="22"/>
                  <w:szCs w:val="20"/>
                  <w:lang w:eastAsia="zh-CN"/>
                </w:rPr>
                <m:t>该</m:t>
              </m:r>
              <m:r>
                <m:rPr>
                  <m:sty m:val="p"/>
                </m:rPr>
                <w:rPr>
                  <w:rFonts w:hint="eastAsia" w:ascii="DejaVu Math TeX Gyre" w:hAnsi="DejaVu Math TeX Gyre"/>
                  <w:color w:val="auto"/>
                  <w:sz w:val="22"/>
                  <w:szCs w:val="20"/>
                  <w:lang w:val="en" w:eastAsia="zh-CN"/>
                </w:rPr>
                <m:t>地区</m:t>
              </m:r>
              <m:r>
                <m:rPr>
                  <m:sty m:val="p"/>
                </m:rPr>
                <w:rPr>
                  <w:rFonts w:hint="eastAsia" w:ascii="DejaVu Math TeX Gyre" w:hAnsi="DejaVu Math TeX Gyre"/>
                  <w:color w:val="auto"/>
                  <w:sz w:val="22"/>
                  <w:szCs w:val="20"/>
                  <w:lang w:eastAsia="zh-CN"/>
                </w:rPr>
                <m:t>绩效调节系数</m:t>
              </m:r>
              <m:r>
                <m:rPr>
                  <m:sty m:val="p"/>
                </m:rPr>
                <w:rPr>
                  <w:rFonts w:ascii="DejaVu Math TeX Gyre" w:hAnsi="DejaVu Math TeX Gyre"/>
                  <w:color w:val="auto"/>
                  <w:sz w:val="22"/>
                  <w:szCs w:val="20"/>
                </w:rPr>
                <m:t>×</m:t>
              </m:r>
              <m:r>
                <m:rPr>
                  <m:sty m:val="p"/>
                </m:rPr>
                <w:rPr>
                  <w:rFonts w:hint="eastAsia" w:ascii="DejaVu Math TeX Gyre" w:hAnsi="DejaVu Math TeX Gyre"/>
                  <w:color w:val="auto"/>
                  <w:sz w:val="22"/>
                  <w:szCs w:val="20"/>
                  <w:lang w:eastAsia="zh-CN"/>
                </w:rPr>
                <m:t>该</m:t>
              </m:r>
              <m:r>
                <m:rPr>
                  <m:sty m:val="p"/>
                </m:rPr>
                <w:rPr>
                  <w:rFonts w:hint="eastAsia" w:ascii="DejaVu Math TeX Gyre" w:hAnsi="DejaVu Math TeX Gyre"/>
                  <w:color w:val="auto"/>
                  <w:sz w:val="22"/>
                  <w:szCs w:val="20"/>
                  <w:lang w:val="en" w:eastAsia="zh-CN"/>
                </w:rPr>
                <m:t>地区</m:t>
              </m:r>
              <m:r>
                <m:rPr>
                  <m:sty m:val="p"/>
                </m:rPr>
                <w:rPr>
                  <w:rFonts w:hint="eastAsia" w:ascii="DejaVu Math TeX Gyre" w:hAnsi="DejaVu Math TeX Gyre"/>
                  <w:color w:val="auto"/>
                  <w:sz w:val="22"/>
                  <w:szCs w:val="20"/>
                  <w:lang w:eastAsia="zh-CN"/>
                </w:rPr>
                <m:t>财</m:t>
              </m:r>
              <m:r>
                <m:rPr>
                  <m:sty m:val="p"/>
                </m:rPr>
                <w:rPr>
                  <w:rFonts w:hint="eastAsia"/>
                  <w:color w:val="auto"/>
                  <w:sz w:val="22"/>
                  <w:szCs w:val="20"/>
                  <w:lang w:eastAsia="zh-CN"/>
                </w:rPr>
                <m:t>力调节系数</m:t>
              </m:r>
              <m:ctrlPr>
                <w:rPr>
                  <w:rFonts w:ascii="DejaVu Math TeX Gyre" w:hAnsi="DejaVu Math TeX Gyre"/>
                  <w:i/>
                  <w:color w:val="auto"/>
                  <w:sz w:val="22"/>
                  <w:szCs w:val="20"/>
                </w:rPr>
              </m:ctrlPr>
            </m:num>
            <m:den>
              <m:nary>
                <m:naryPr>
                  <m:chr m:val="∑"/>
                  <m:limLoc m:val="undOvr"/>
                  <m:subHide m:val="true"/>
                  <m:supHide m:val="true"/>
                  <m:ctrlPr>
                    <w:rPr>
                      <w:rFonts w:ascii="DejaVu Math TeX Gyre" w:hAnsi="DejaVu Math TeX Gyre"/>
                      <w:i/>
                      <w:color w:val="auto"/>
                      <w:sz w:val="22"/>
                      <w:szCs w:val="20"/>
                    </w:rPr>
                  </m:ctrlPr>
                </m:naryPr>
                <m:sub>
                  <m:ctrlPr>
                    <w:rPr>
                      <w:rFonts w:ascii="DejaVu Math TeX Gyre" w:hAnsi="DejaVu Math TeX Gyre"/>
                      <w:i/>
                      <w:color w:val="auto"/>
                      <w:sz w:val="22"/>
                      <w:szCs w:val="20"/>
                    </w:rPr>
                  </m:ctrlPr>
                </m:sub>
                <m:sup>
                  <m:ctrlPr>
                    <w:rPr>
                      <w:rFonts w:ascii="DejaVu Math TeX Gyre" w:hAnsi="DejaVu Math TeX Gyre"/>
                      <w:i/>
                      <w:color w:val="auto"/>
                      <w:sz w:val="22"/>
                      <w:szCs w:val="20"/>
                    </w:rPr>
                  </m:ctrlPr>
                </m:sup>
                <m:e>
                  <m:d>
                    <m:dPr>
                      <m:begChr m:val="["/>
                      <m:endChr m:val="]"/>
                      <m:ctrlPr>
                        <w:rPr>
                          <w:rFonts w:ascii="DejaVu Math TeX Gyre" w:hAnsi="DejaVu Math TeX Gyre"/>
                          <w:i/>
                          <w:color w:val="auto"/>
                          <w:sz w:val="22"/>
                          <w:szCs w:val="20"/>
                        </w:rPr>
                      </m:ctrlPr>
                    </m:dPr>
                    <m:e>
                      <m:d>
                        <m:dPr>
                          <m:ctrlPr>
                            <w:rPr>
                              <w:rFonts w:ascii="DejaVu Math TeX Gyre" w:hAnsi="DejaVu Math TeX Gyre"/>
                              <w:i/>
                              <w:color w:val="auto"/>
                              <w:sz w:val="22"/>
                              <w:szCs w:val="20"/>
                            </w:rPr>
                          </m:ctrlPr>
                        </m:dPr>
                        <m:e>
                          <m:f>
                            <m:fPr>
                              <m:ctrlPr>
                                <w:rPr>
                                  <w:rFonts w:ascii="DejaVu Math TeX Gyre" w:hAnsi="DejaVu Math TeX Gyre"/>
                                  <w:i/>
                                  <w:color w:val="auto"/>
                                  <w:sz w:val="22"/>
                                  <w:szCs w:val="20"/>
                                </w:rPr>
                              </m:ctrlPr>
                            </m:fPr>
                            <m:num>
                              <m:r>
                                <m:rPr>
                                  <m:sty m:val="p"/>
                                </m:rPr>
                                <w:rPr>
                                  <w:rFonts w:hint="eastAsia" w:ascii="DejaVu Math TeX Gyre" w:hAnsi="DejaVu Math TeX Gyre"/>
                                  <w:color w:val="auto"/>
                                  <w:sz w:val="22"/>
                                  <w:szCs w:val="20"/>
                                  <w:lang w:eastAsia="zh-CN"/>
                                </w:rPr>
                                <m:t>各</m:t>
                              </m:r>
                              <m:r>
                                <m:rPr>
                                  <m:sty m:val="p"/>
                                </m:rPr>
                                <w:rPr>
                                  <w:rFonts w:hint="eastAsia" w:ascii="DejaVu Math TeX Gyre" w:hAnsi="DejaVu Math TeX Gyre"/>
                                  <w:color w:val="auto"/>
                                  <w:sz w:val="22"/>
                                  <w:szCs w:val="20"/>
                                  <w:lang w:val="en" w:eastAsia="zh-CN"/>
                                </w:rPr>
                                <m:t>地区</m:t>
                              </m:r>
                              <m:r>
                                <m:rPr>
                                  <m:sty m:val="p"/>
                                </m:rPr>
                                <w:rPr>
                                  <w:rFonts w:hint="eastAsia"/>
                                  <w:color w:val="auto"/>
                                  <w:sz w:val="22"/>
                                  <w:szCs w:val="20"/>
                                  <w:lang w:eastAsia="zh-CN"/>
                                </w:rPr>
                                <m:t>人口数</m:t>
                              </m:r>
                              <m:ctrlPr>
                                <w:rPr>
                                  <w:rFonts w:ascii="DejaVu Math TeX Gyre" w:hAnsi="DejaVu Math TeX Gyre"/>
                                  <w:i/>
                                  <w:color w:val="auto"/>
                                  <w:sz w:val="22"/>
                                  <w:szCs w:val="20"/>
                                </w:rPr>
                              </m:ctrlPr>
                            </m:num>
                            <m:den>
                              <m:nary>
                                <m:naryPr>
                                  <m:chr m:val="∑"/>
                                  <m:limLoc m:val="undOvr"/>
                                  <m:subHide m:val="true"/>
                                  <m:supHide m:val="true"/>
                                  <m:ctrlPr>
                                    <w:rPr>
                                      <w:rFonts w:ascii="DejaVu Math TeX Gyre" w:hAnsi="DejaVu Math TeX Gyre"/>
                                      <w:i/>
                                      <w:color w:val="auto"/>
                                      <w:sz w:val="22"/>
                                      <w:szCs w:val="20"/>
                                    </w:rPr>
                                  </m:ctrlPr>
                                </m:naryPr>
                                <m:sub>
                                  <m:ctrlPr>
                                    <w:rPr>
                                      <w:rFonts w:ascii="DejaVu Math TeX Gyre" w:hAnsi="DejaVu Math TeX Gyre"/>
                                      <w:i/>
                                      <w:color w:val="auto"/>
                                      <w:sz w:val="22"/>
                                      <w:szCs w:val="20"/>
                                    </w:rPr>
                                  </m:ctrlPr>
                                </m:sub>
                                <m:sup>
                                  <m:ctrlPr>
                                    <w:rPr>
                                      <w:rFonts w:ascii="DejaVu Math TeX Gyre" w:hAnsi="DejaVu Math TeX Gyre"/>
                                      <w:i/>
                                      <w:color w:val="auto"/>
                                      <w:sz w:val="22"/>
                                      <w:szCs w:val="20"/>
                                    </w:rPr>
                                  </m:ctrlPr>
                                </m:sup>
                                <m:e>
                                  <m:r>
                                    <m:rPr>
                                      <m:sty m:val="p"/>
                                    </m:rPr>
                                    <w:rPr>
                                      <w:rFonts w:hint="eastAsia"/>
                                      <w:color w:val="auto"/>
                                      <w:sz w:val="22"/>
                                      <w:szCs w:val="20"/>
                                      <w:lang w:eastAsia="zh-CN"/>
                                    </w:rPr>
                                    <m:t>人口数</m:t>
                                  </m:r>
                                  <m:ctrlPr>
                                    <w:rPr>
                                      <w:rFonts w:ascii="DejaVu Math TeX Gyre" w:hAnsi="DejaVu Math TeX Gyre"/>
                                      <w:i/>
                                      <w:color w:val="auto"/>
                                      <w:sz w:val="22"/>
                                      <w:szCs w:val="20"/>
                                    </w:rPr>
                                  </m:ctrlPr>
                                </m:e>
                              </m:nary>
                              <m:ctrlPr>
                                <w:rPr>
                                  <w:rFonts w:ascii="DejaVu Math TeX Gyre" w:hAnsi="DejaVu Math TeX Gyre"/>
                                  <w:i/>
                                  <w:color w:val="auto"/>
                                  <w:sz w:val="22"/>
                                  <w:szCs w:val="20"/>
                                </w:rPr>
                              </m:ctrlPr>
                            </m:den>
                          </m:f>
                          <m:r>
                            <m:rPr/>
                            <w:rPr>
                              <w:rFonts w:ascii="DejaVu Math TeX Gyre" w:hAnsi="DejaVu Math TeX Gyre"/>
                              <w:color w:val="auto"/>
                              <w:sz w:val="22"/>
                              <w:szCs w:val="20"/>
                            </w:rPr>
                            <m:t>×</m:t>
                          </m:r>
                          <m:r>
                            <m:rPr/>
                            <w:rPr>
                              <w:rFonts w:hint="default" w:ascii="DejaVu Math TeX Gyre" w:hAnsi="DejaVu Math TeX Gyre"/>
                              <w:color w:val="auto"/>
                              <w:sz w:val="22"/>
                              <w:szCs w:val="20"/>
                              <w:lang w:val="en" w:eastAsia="zh-CN"/>
                            </w:rPr>
                            <m:t>6</m:t>
                          </m:r>
                          <m:r>
                            <m:rPr/>
                            <w:rPr>
                              <w:rFonts w:hint="eastAsia" w:ascii="DejaVu Math TeX Gyre" w:hAnsi="DejaVu Math TeX Gyre"/>
                              <w:color w:val="auto"/>
                              <w:sz w:val="22"/>
                              <w:szCs w:val="20"/>
                              <w:lang w:val="en-US" w:eastAsia="zh-CN"/>
                            </w:rPr>
                            <m:t>0%</m:t>
                          </m:r>
                          <m:r>
                            <m:rPr/>
                            <w:rPr>
                              <w:rFonts w:hint="default" w:ascii="DejaVu Math TeX Gyre" w:hAnsi="DejaVu Math TeX Gyre"/>
                              <w:color w:val="auto"/>
                              <w:sz w:val="22"/>
                              <w:szCs w:val="20"/>
                              <w:lang w:val="en"/>
                            </w:rPr>
                            <m:t>+</m:t>
                          </m:r>
                          <m:f>
                            <m:fPr>
                              <m:ctrlPr>
                                <w:rPr>
                                  <w:rFonts w:hint="default" w:ascii="DejaVu Math TeX Gyre" w:hAnsi="DejaVu Math TeX Gyre"/>
                                  <w:i/>
                                  <w:color w:val="auto"/>
                                  <w:sz w:val="22"/>
                                  <w:szCs w:val="20"/>
                                  <w:lang w:val="en"/>
                                </w:rPr>
                              </m:ctrlPr>
                            </m:fPr>
                            <m:num>
                              <m:r>
                                <m:rPr>
                                  <m:sty m:val="p"/>
                                </m:rPr>
                                <w:rPr>
                                  <w:rFonts w:hint="eastAsia" w:ascii="DejaVu Math TeX Gyre" w:hAnsi="DejaVu Math TeX Gyre"/>
                                  <w:color w:val="auto"/>
                                  <w:sz w:val="22"/>
                                  <w:szCs w:val="20"/>
                                  <w:lang w:eastAsia="zh-CN"/>
                                </w:rPr>
                                <m:t>各</m:t>
                              </m:r>
                              <m:r>
                                <m:rPr>
                                  <m:sty m:val="p"/>
                                </m:rPr>
                                <w:rPr>
                                  <w:rFonts w:hint="eastAsia" w:ascii="DejaVu Math TeX Gyre" w:hAnsi="DejaVu Math TeX Gyre"/>
                                  <w:color w:val="auto"/>
                                  <w:sz w:val="22"/>
                                  <w:szCs w:val="20"/>
                                  <w:lang w:val="en" w:eastAsia="zh-CN"/>
                                </w:rPr>
                                <m:t>地区</m:t>
                              </m:r>
                              <m:r>
                                <m:rPr>
                                  <m:sty m:val="p"/>
                                </m:rPr>
                                <w:rPr>
                                  <w:rFonts w:hint="eastAsia"/>
                                  <w:color w:val="auto"/>
                                  <w:sz w:val="22"/>
                                  <w:szCs w:val="20"/>
                                  <w:lang w:eastAsia="zh-CN"/>
                                </w:rPr>
                                <m:t>发病率</m:t>
                              </m:r>
                              <m:ctrlPr>
                                <w:rPr>
                                  <w:rFonts w:hint="default" w:ascii="DejaVu Math TeX Gyre" w:hAnsi="DejaVu Math TeX Gyre"/>
                                  <w:i/>
                                  <w:color w:val="auto"/>
                                  <w:sz w:val="22"/>
                                  <w:szCs w:val="20"/>
                                  <w:lang w:val="en"/>
                                </w:rPr>
                              </m:ctrlPr>
                            </m:num>
                            <m:den>
                              <m:nary>
                                <m:naryPr>
                                  <m:chr m:val="∑"/>
                                  <m:limLoc m:val="undOvr"/>
                                  <m:subHide m:val="true"/>
                                  <m:supHide m:val="true"/>
                                  <m:ctrlPr>
                                    <w:rPr>
                                      <w:rFonts w:hint="default" w:ascii="DejaVu Math TeX Gyre" w:hAnsi="DejaVu Math TeX Gyre"/>
                                      <w:i/>
                                      <w:color w:val="auto"/>
                                      <w:sz w:val="22"/>
                                      <w:szCs w:val="20"/>
                                      <w:lang w:val="en"/>
                                    </w:rPr>
                                  </m:ctrlPr>
                                </m:naryPr>
                                <m:sub>
                                  <m:ctrlPr>
                                    <w:rPr>
                                      <w:rFonts w:hint="default" w:ascii="DejaVu Math TeX Gyre" w:hAnsi="DejaVu Math TeX Gyre"/>
                                      <w:i/>
                                      <w:color w:val="auto"/>
                                      <w:sz w:val="22"/>
                                      <w:szCs w:val="20"/>
                                      <w:lang w:val="en"/>
                                    </w:rPr>
                                  </m:ctrlPr>
                                </m:sub>
                                <m:sup>
                                  <m:ctrlPr>
                                    <w:rPr>
                                      <w:rFonts w:hint="default" w:ascii="DejaVu Math TeX Gyre" w:hAnsi="DejaVu Math TeX Gyre"/>
                                      <w:i/>
                                      <w:color w:val="auto"/>
                                      <w:sz w:val="22"/>
                                      <w:szCs w:val="20"/>
                                      <w:lang w:val="en"/>
                                    </w:rPr>
                                  </m:ctrlPr>
                                </m:sup>
                                <m:e>
                                  <m:r>
                                    <m:rPr>
                                      <m:sty m:val="p"/>
                                    </m:rPr>
                                    <w:rPr>
                                      <w:rFonts w:hint="eastAsia"/>
                                      <w:color w:val="auto"/>
                                      <w:sz w:val="22"/>
                                      <w:szCs w:val="20"/>
                                      <w:lang w:eastAsia="zh-CN"/>
                                    </w:rPr>
                                    <m:t>发病率</m:t>
                                  </m:r>
                                  <m:ctrlPr>
                                    <w:rPr>
                                      <w:rFonts w:hint="default" w:ascii="DejaVu Math TeX Gyre" w:hAnsi="DejaVu Math TeX Gyre"/>
                                      <w:i/>
                                      <w:color w:val="auto"/>
                                      <w:sz w:val="22"/>
                                      <w:szCs w:val="20"/>
                                      <w:lang w:val="en"/>
                                    </w:rPr>
                                  </m:ctrlPr>
                                </m:e>
                              </m:nary>
                              <m:ctrlPr>
                                <w:rPr>
                                  <w:rFonts w:hint="default" w:ascii="DejaVu Math TeX Gyre" w:hAnsi="DejaVu Math TeX Gyre"/>
                                  <w:i/>
                                  <w:color w:val="auto"/>
                                  <w:sz w:val="22"/>
                                  <w:szCs w:val="20"/>
                                  <w:lang w:val="en"/>
                                </w:rPr>
                              </m:ctrlPr>
                            </m:den>
                          </m:f>
                          <m:r>
                            <m:rPr/>
                            <w:rPr>
                              <w:rFonts w:ascii="DejaVu Math TeX Gyre" w:hAnsi="DejaVu Math TeX Gyre"/>
                              <w:color w:val="auto"/>
                              <w:sz w:val="22"/>
                              <w:szCs w:val="20"/>
                            </w:rPr>
                            <m:t>×</m:t>
                          </m:r>
                          <m:r>
                            <m:rPr/>
                            <w:rPr>
                              <w:rFonts w:hint="default" w:ascii="DejaVu Math TeX Gyre" w:hAnsi="DejaVu Math TeX Gyre"/>
                              <w:color w:val="auto"/>
                              <w:sz w:val="22"/>
                              <w:szCs w:val="20"/>
                              <w:lang w:val="en" w:eastAsia="zh-CN"/>
                            </w:rPr>
                            <m:t>4</m:t>
                          </m:r>
                          <m:r>
                            <m:rPr/>
                            <w:rPr>
                              <w:rFonts w:hint="eastAsia" w:ascii="DejaVu Math TeX Gyre" w:hAnsi="DejaVu Math TeX Gyre"/>
                              <w:color w:val="auto"/>
                              <w:sz w:val="22"/>
                              <w:szCs w:val="20"/>
                              <w:lang w:val="en-US" w:eastAsia="zh-CN"/>
                            </w:rPr>
                            <m:t>0%</m:t>
                          </m:r>
                          <m:ctrlPr>
                            <w:rPr>
                              <w:rFonts w:ascii="DejaVu Math TeX Gyre" w:hAnsi="DejaVu Math TeX Gyre"/>
                              <w:i/>
                              <w:color w:val="auto"/>
                              <w:sz w:val="22"/>
                              <w:szCs w:val="20"/>
                            </w:rPr>
                          </m:ctrlPr>
                        </m:e>
                      </m:d>
                      <m:r>
                        <m:rPr/>
                        <w:rPr>
                          <w:rFonts w:ascii="DejaVu Math TeX Gyre" w:hAnsi="DejaVu Math TeX Gyre"/>
                          <w:color w:val="auto"/>
                          <w:sz w:val="22"/>
                          <w:szCs w:val="20"/>
                        </w:rPr>
                        <m:t>×</m:t>
                      </m:r>
                      <m:r>
                        <m:rPr>
                          <m:sty m:val="p"/>
                        </m:rPr>
                        <w:rPr>
                          <w:rFonts w:hint="eastAsia" w:ascii="DejaVu Math TeX Gyre" w:hAnsi="DejaVu Math TeX Gyre"/>
                          <w:color w:val="auto"/>
                          <w:sz w:val="22"/>
                          <w:szCs w:val="20"/>
                          <w:lang w:eastAsia="zh-CN"/>
                        </w:rPr>
                        <m:t>各</m:t>
                      </m:r>
                      <m:r>
                        <m:rPr>
                          <m:sty m:val="p"/>
                        </m:rPr>
                        <w:rPr>
                          <w:rFonts w:hint="eastAsia" w:ascii="DejaVu Math TeX Gyre" w:hAnsi="DejaVu Math TeX Gyre"/>
                          <w:color w:val="auto"/>
                          <w:sz w:val="22"/>
                          <w:szCs w:val="20"/>
                          <w:lang w:val="en" w:eastAsia="zh-CN"/>
                        </w:rPr>
                        <m:t>地区</m:t>
                      </m:r>
                      <m:r>
                        <m:rPr>
                          <m:sty m:val="p"/>
                        </m:rPr>
                        <w:rPr>
                          <w:rFonts w:hint="eastAsia" w:ascii="DejaVu Math TeX Gyre" w:hAnsi="DejaVu Math TeX Gyre"/>
                          <w:color w:val="auto"/>
                          <w:sz w:val="22"/>
                          <w:szCs w:val="20"/>
                          <w:lang w:eastAsia="zh-CN"/>
                        </w:rPr>
                        <m:t>绩效调节系数</m:t>
                      </m:r>
                      <m:r>
                        <m:rPr>
                          <m:sty m:val="p"/>
                        </m:rPr>
                        <w:rPr>
                          <w:rFonts w:ascii="DejaVu Math TeX Gyre" w:hAnsi="DejaVu Math TeX Gyre"/>
                          <w:color w:val="auto"/>
                          <w:sz w:val="22"/>
                          <w:szCs w:val="20"/>
                        </w:rPr>
                        <m:t>×</m:t>
                      </m:r>
                      <m:r>
                        <m:rPr>
                          <m:sty m:val="p"/>
                        </m:rPr>
                        <w:rPr>
                          <w:rFonts w:hint="eastAsia" w:ascii="DejaVu Math TeX Gyre" w:hAnsi="DejaVu Math TeX Gyre"/>
                          <w:color w:val="auto"/>
                          <w:sz w:val="22"/>
                          <w:szCs w:val="20"/>
                          <w:lang w:eastAsia="zh-CN"/>
                        </w:rPr>
                        <m:t>各</m:t>
                      </m:r>
                      <m:r>
                        <m:rPr>
                          <m:sty m:val="p"/>
                        </m:rPr>
                        <w:rPr>
                          <w:rFonts w:hint="eastAsia" w:ascii="DejaVu Math TeX Gyre" w:hAnsi="DejaVu Math TeX Gyre"/>
                          <w:color w:val="auto"/>
                          <w:sz w:val="22"/>
                          <w:szCs w:val="20"/>
                          <w:lang w:val="en" w:eastAsia="zh-CN"/>
                        </w:rPr>
                        <m:t>地区</m:t>
                      </m:r>
                      <m:r>
                        <m:rPr>
                          <m:sty m:val="p"/>
                        </m:rPr>
                        <w:rPr>
                          <w:rFonts w:hint="eastAsia" w:ascii="DejaVu Math TeX Gyre" w:hAnsi="DejaVu Math TeX Gyre"/>
                          <w:color w:val="auto"/>
                          <w:sz w:val="22"/>
                          <w:szCs w:val="20"/>
                          <w:lang w:eastAsia="zh-CN"/>
                        </w:rPr>
                        <m:t>财</m:t>
                      </m:r>
                      <m:r>
                        <m:rPr>
                          <m:sty m:val="p"/>
                        </m:rPr>
                        <w:rPr>
                          <w:rFonts w:hint="eastAsia"/>
                          <w:color w:val="auto"/>
                          <w:sz w:val="22"/>
                          <w:szCs w:val="20"/>
                          <w:lang w:eastAsia="zh-CN"/>
                        </w:rPr>
                        <m:t>力调节系数</m:t>
                      </m:r>
                      <m:ctrlPr>
                        <w:rPr>
                          <w:rFonts w:ascii="DejaVu Math TeX Gyre" w:hAnsi="DejaVu Math TeX Gyre"/>
                          <w:i/>
                          <w:color w:val="auto"/>
                          <w:sz w:val="22"/>
                          <w:szCs w:val="20"/>
                        </w:rPr>
                      </m:ctrlPr>
                    </m:e>
                  </m:d>
                  <m:ctrlPr>
                    <w:rPr>
                      <w:rFonts w:ascii="DejaVu Math TeX Gyre" w:hAnsi="DejaVu Math TeX Gyre"/>
                      <w:i/>
                      <w:color w:val="auto"/>
                      <w:sz w:val="22"/>
                      <w:szCs w:val="20"/>
                    </w:rPr>
                  </m:ctrlPr>
                </m:e>
              </m:nary>
              <m:ctrlPr>
                <w:rPr>
                  <w:rFonts w:ascii="DejaVu Math TeX Gyre" w:hAnsi="DejaVu Math TeX Gyre"/>
                  <w:i/>
                  <w:color w:val="auto"/>
                  <w:sz w:val="22"/>
                  <w:szCs w:val="20"/>
                </w:rPr>
              </m:ctrlPr>
            </m:den>
          </m:f>
        </m:oMath>
      </m:oMathPara>
    </w:p>
    <w:p>
      <w:pPr>
        <w:pStyle w:val="2"/>
        <w:keepNext w:val="0"/>
        <w:keepLines w:val="0"/>
        <w:pageBreakBefore w:val="0"/>
        <w:kinsoku/>
        <w:wordWrap/>
        <w:overflowPunct/>
        <w:topLinePunct w:val="0"/>
        <w:bidi w:val="0"/>
        <w:adjustRightInd w:val="0"/>
        <w:snapToGrid w:val="0"/>
        <w:spacing w:line="360" w:lineRule="auto"/>
        <w:ind w:firstLine="640"/>
        <w:jc w:val="both"/>
        <w:textAlignment w:val="auto"/>
        <w:rPr>
          <w:rFonts w:hint="eastAsia" w:eastAsia="仿宋_GB2312" w:cs="仿宋_GB2312"/>
          <w:snapToGrid/>
          <w:color w:val="auto"/>
          <w:spacing w:val="-2"/>
          <w:kern w:val="2"/>
          <w:sz w:val="32"/>
          <w:szCs w:val="32"/>
          <w:lang w:val="en-US" w:eastAsia="zh-CN" w:bidi="ar"/>
        </w:rPr>
      </w:pPr>
      <w:r>
        <w:rPr>
          <w:rFonts w:hint="eastAsia" w:ascii="仿宋_GB2312" w:eastAsia="仿宋_GB2312"/>
          <w:snapToGrid w:val="0"/>
          <w:color w:val="auto"/>
          <w:sz w:val="32"/>
          <w:szCs w:val="30"/>
        </w:rPr>
        <w:t>以上分配公式中的</w:t>
      </w:r>
      <w:r>
        <w:rPr>
          <w:rFonts w:hint="eastAsia" w:ascii="仿宋_GB2312" w:hAnsi="Calibri" w:eastAsia="仿宋_GB2312"/>
          <w:color w:val="auto"/>
          <w:sz w:val="32"/>
          <w:szCs w:val="30"/>
        </w:rPr>
        <w:t>绩效</w:t>
      </w:r>
      <w:r>
        <w:rPr>
          <w:rFonts w:hint="eastAsia" w:ascii="仿宋_GB2312" w:hAnsi="Calibri"/>
          <w:color w:val="auto"/>
          <w:sz w:val="32"/>
          <w:szCs w:val="30"/>
          <w:lang w:eastAsia="zh-CN"/>
        </w:rPr>
        <w:t>调节系数根据</w:t>
      </w:r>
      <w:r>
        <w:rPr>
          <w:rFonts w:hint="eastAsia" w:ascii="仿宋_GB2312" w:hAnsi="Calibri" w:eastAsia="仿宋_GB2312"/>
          <w:color w:val="auto"/>
          <w:sz w:val="32"/>
          <w:szCs w:val="30"/>
        </w:rPr>
        <w:t>绩效评价结果</w:t>
      </w:r>
      <w:r>
        <w:rPr>
          <w:rFonts w:hint="eastAsia" w:ascii="仿宋_GB2312" w:hAnsi="Calibri"/>
          <w:color w:val="auto"/>
          <w:sz w:val="32"/>
          <w:szCs w:val="30"/>
          <w:lang w:eastAsia="zh-CN"/>
        </w:rPr>
        <w:t>确定</w:t>
      </w:r>
      <w:r>
        <w:rPr>
          <w:rFonts w:hint="eastAsia" w:ascii="仿宋_GB2312" w:hAnsi="Calibri" w:eastAsia="仿宋_GB2312"/>
          <w:color w:val="auto"/>
          <w:sz w:val="32"/>
          <w:szCs w:val="30"/>
        </w:rPr>
        <w:t>，</w:t>
      </w:r>
      <w:r>
        <w:rPr>
          <w:rFonts w:hint="eastAsia" w:ascii="仿宋_GB2312" w:hAnsi="Calibri"/>
          <w:color w:val="auto"/>
          <w:sz w:val="32"/>
          <w:szCs w:val="30"/>
          <w:lang w:eastAsia="zh-CN"/>
        </w:rPr>
        <w:t>财力</w:t>
      </w:r>
      <w:r>
        <w:rPr>
          <w:rFonts w:hint="eastAsia" w:ascii="仿宋_GB2312"/>
          <w:snapToGrid w:val="0"/>
          <w:color w:val="auto"/>
          <w:sz w:val="32"/>
          <w:szCs w:val="30"/>
          <w:lang w:eastAsia="zh-CN"/>
        </w:rPr>
        <w:t>调节</w:t>
      </w:r>
      <w:r>
        <w:rPr>
          <w:rFonts w:hint="eastAsia" w:ascii="仿宋_GB2312" w:hAnsi="Calibri"/>
          <w:color w:val="auto"/>
          <w:sz w:val="32"/>
          <w:szCs w:val="30"/>
          <w:lang w:eastAsia="zh-CN"/>
        </w:rPr>
        <w:t>系数根据</w:t>
      </w:r>
      <w:r>
        <w:rPr>
          <w:rFonts w:hint="eastAsia" w:ascii="仿宋_GB2312" w:hAnsi="Calibri" w:eastAsia="仿宋_GB2312"/>
          <w:color w:val="auto"/>
          <w:sz w:val="32"/>
          <w:szCs w:val="30"/>
        </w:rPr>
        <w:t>各地财政困难程度系数</w:t>
      </w:r>
      <w:r>
        <w:rPr>
          <w:rFonts w:hint="eastAsia" w:ascii="仿宋_GB2312" w:hAnsi="Calibri"/>
          <w:color w:val="auto"/>
          <w:sz w:val="32"/>
          <w:szCs w:val="30"/>
          <w:lang w:eastAsia="zh-CN"/>
        </w:rPr>
        <w:t>确定。</w:t>
      </w:r>
      <w:r>
        <w:rPr>
          <w:rFonts w:hint="eastAsia" w:hAnsi="Calibri"/>
          <w:color w:val="auto"/>
          <w:sz w:val="32"/>
          <w:szCs w:val="30"/>
          <w:lang w:eastAsia="zh-CN"/>
        </w:rPr>
        <w:t>在确定具体分配方案时</w:t>
      </w:r>
      <w:r>
        <w:rPr>
          <w:rFonts w:hint="eastAsia" w:eastAsia="仿宋_GB2312" w:cs="仿宋_GB2312"/>
          <w:snapToGrid/>
          <w:color w:val="auto"/>
          <w:spacing w:val="-2"/>
          <w:kern w:val="2"/>
          <w:sz w:val="32"/>
          <w:szCs w:val="32"/>
          <w:lang w:val="en-US" w:eastAsia="zh-CN" w:bidi="ar"/>
        </w:rPr>
        <w:t>尽可能选取客观、公开的因素作为分配依据。</w:t>
      </w:r>
    </w:p>
    <w:p>
      <w:pPr>
        <w:pStyle w:val="4"/>
        <w:keepNext w:val="0"/>
        <w:keepLines w:val="0"/>
        <w:pageBreakBefore w:val="0"/>
        <w:numPr>
          <w:ilvl w:val="0"/>
          <w:numId w:val="0"/>
        </w:numPr>
        <w:kinsoku/>
        <w:wordWrap/>
        <w:overflowPunct/>
        <w:topLinePunct w:val="0"/>
        <w:bidi w:val="0"/>
        <w:adjustRightInd w:val="0"/>
        <w:snapToGrid w:val="0"/>
        <w:spacing w:before="0" w:beforeAutospacing="0" w:after="0" w:afterAutospacing="0" w:line="360" w:lineRule="auto"/>
        <w:ind w:firstLine="642" w:firstLineChars="200"/>
        <w:jc w:val="both"/>
        <w:textAlignment w:val="auto"/>
        <w:rPr>
          <w:rFonts w:ascii="仿宋_GB2312" w:hAnsi="Calibri" w:eastAsia="仿宋_GB2312"/>
          <w:color w:val="auto"/>
          <w:sz w:val="32"/>
          <w:szCs w:val="30"/>
        </w:rPr>
      </w:pPr>
      <w:r>
        <w:rPr>
          <w:rFonts w:hint="eastAsia" w:ascii="仿宋_GB2312" w:hAnsi="Calibri" w:eastAsia="仿宋_GB2312"/>
          <w:b/>
          <w:bCs/>
          <w:color w:val="auto"/>
          <w:sz w:val="32"/>
          <w:szCs w:val="30"/>
          <w:lang w:eastAsia="zh-CN"/>
        </w:rPr>
        <w:t>第八条</w:t>
      </w:r>
      <w:r>
        <w:rPr>
          <w:rFonts w:hint="eastAsia" w:ascii="仿宋_GB2312" w:hAnsi="Calibri" w:eastAsia="仿宋_GB2312"/>
          <w:color w:val="auto"/>
          <w:sz w:val="32"/>
          <w:szCs w:val="30"/>
        </w:rPr>
        <w:t xml:space="preserve"> </w:t>
      </w:r>
      <w:r>
        <w:rPr>
          <w:rFonts w:hint="eastAsia" w:ascii="仿宋_GB2312" w:eastAsia="仿宋_GB2312"/>
          <w:snapToGrid w:val="0"/>
          <w:color w:val="auto"/>
          <w:sz w:val="32"/>
          <w:szCs w:val="30"/>
        </w:rPr>
        <w:t>财政部</w:t>
      </w:r>
      <w:r>
        <w:rPr>
          <w:rFonts w:hint="eastAsia" w:ascii="仿宋_GB2312" w:hAnsi="Calibri" w:eastAsia="仿宋_GB2312"/>
          <w:color w:val="auto"/>
          <w:sz w:val="32"/>
          <w:szCs w:val="30"/>
        </w:rPr>
        <w:t>根据职责分工</w:t>
      </w:r>
      <w:r>
        <w:rPr>
          <w:rFonts w:hint="eastAsia" w:ascii="仿宋_GB2312" w:eastAsia="仿宋_GB2312"/>
          <w:snapToGrid w:val="0"/>
          <w:color w:val="auto"/>
          <w:sz w:val="32"/>
          <w:szCs w:val="30"/>
        </w:rPr>
        <w:t>分别</w:t>
      </w:r>
      <w:r>
        <w:rPr>
          <w:rFonts w:hint="eastAsia" w:ascii="仿宋_GB2312" w:hAnsi="Calibri" w:eastAsia="仿宋_GB2312"/>
          <w:color w:val="auto"/>
          <w:sz w:val="32"/>
          <w:szCs w:val="30"/>
        </w:rPr>
        <w:t>会同国家医保局、国家卫生健康委</w:t>
      </w:r>
      <w:r>
        <w:rPr>
          <w:rFonts w:ascii="仿宋_GB2312" w:eastAsia="仿宋_GB2312"/>
          <w:snapToGrid w:val="0"/>
          <w:color w:val="auto"/>
          <w:sz w:val="32"/>
          <w:szCs w:val="30"/>
        </w:rPr>
        <w:t>按照预算法和预算管理有关规定，每年提前下达地方下一年度</w:t>
      </w:r>
      <w:r>
        <w:rPr>
          <w:rFonts w:hint="eastAsia" w:ascii="仿宋_GB2312" w:hAnsi="Calibri" w:eastAsia="仿宋_GB2312"/>
          <w:color w:val="auto"/>
          <w:sz w:val="32"/>
          <w:szCs w:val="30"/>
        </w:rPr>
        <w:t>中央财政医疗救助资金</w:t>
      </w:r>
      <w:r>
        <w:rPr>
          <w:rFonts w:ascii="仿宋_GB2312" w:eastAsia="仿宋_GB2312"/>
          <w:snapToGrid w:val="0"/>
          <w:color w:val="auto"/>
          <w:sz w:val="32"/>
          <w:szCs w:val="30"/>
        </w:rPr>
        <w:t>预计数，</w:t>
      </w:r>
      <w:r>
        <w:rPr>
          <w:rFonts w:hint="eastAsia" w:ascii="仿宋_GB2312" w:eastAsia="仿宋_GB2312"/>
          <w:snapToGrid w:val="0"/>
          <w:color w:val="auto"/>
          <w:sz w:val="32"/>
          <w:szCs w:val="30"/>
        </w:rPr>
        <w:t>提前下达数与前一年度执行数之比原则上不低于90%，</w:t>
      </w:r>
      <w:r>
        <w:rPr>
          <w:rFonts w:ascii="仿宋_GB2312" w:eastAsia="仿宋_GB2312"/>
          <w:snapToGrid w:val="0"/>
          <w:color w:val="auto"/>
          <w:sz w:val="32"/>
          <w:szCs w:val="30"/>
        </w:rPr>
        <w:t>并在全国人大批准预算后</w:t>
      </w:r>
      <w:r>
        <w:rPr>
          <w:rFonts w:hint="eastAsia" w:ascii="仿宋_GB2312" w:eastAsia="仿宋_GB2312"/>
          <w:snapToGrid w:val="0"/>
          <w:color w:val="auto"/>
          <w:sz w:val="32"/>
          <w:szCs w:val="30"/>
        </w:rPr>
        <w:t>30</w:t>
      </w:r>
      <w:r>
        <w:rPr>
          <w:rFonts w:ascii="仿宋_GB2312" w:eastAsia="仿宋_GB2312"/>
          <w:snapToGrid w:val="0"/>
          <w:color w:val="auto"/>
          <w:sz w:val="32"/>
          <w:szCs w:val="30"/>
        </w:rPr>
        <w:t>日内正式下达</w:t>
      </w:r>
      <w:r>
        <w:rPr>
          <w:rFonts w:hint="eastAsia" w:ascii="仿宋_GB2312" w:eastAsia="仿宋_GB2312"/>
          <w:snapToGrid w:val="0"/>
          <w:color w:val="auto"/>
          <w:sz w:val="32"/>
          <w:szCs w:val="30"/>
        </w:rPr>
        <w:t>中央财政医疗</w:t>
      </w:r>
      <w:r>
        <w:rPr>
          <w:rFonts w:ascii="仿宋_GB2312" w:eastAsia="仿宋_GB2312"/>
          <w:snapToGrid w:val="0"/>
          <w:color w:val="auto"/>
          <w:sz w:val="32"/>
          <w:szCs w:val="30"/>
        </w:rPr>
        <w:t>救助资金</w:t>
      </w:r>
      <w:r>
        <w:rPr>
          <w:rFonts w:hint="eastAsia" w:ascii="仿宋_GB2312" w:eastAsia="仿宋_GB2312"/>
          <w:snapToGrid w:val="0"/>
          <w:color w:val="auto"/>
          <w:sz w:val="32"/>
          <w:szCs w:val="30"/>
        </w:rPr>
        <w:t>预算</w:t>
      </w:r>
      <w:r>
        <w:rPr>
          <w:rFonts w:ascii="仿宋_GB2312" w:eastAsia="仿宋_GB2312"/>
          <w:snapToGrid w:val="0"/>
          <w:color w:val="auto"/>
          <w:sz w:val="32"/>
          <w:szCs w:val="30"/>
        </w:rPr>
        <w:t>。</w:t>
      </w:r>
      <w:r>
        <w:rPr>
          <w:rFonts w:hint="eastAsia" w:ascii="仿宋_GB2312" w:eastAsia="仿宋_GB2312"/>
          <w:snapToGrid w:val="0"/>
          <w:color w:val="auto"/>
          <w:sz w:val="32"/>
          <w:szCs w:val="30"/>
        </w:rPr>
        <w:t>省级财政部门在收到中央财政医疗救助资金预算指标文件后，应当</w:t>
      </w:r>
      <w:r>
        <w:rPr>
          <w:rFonts w:hint="eastAsia" w:ascii="仿宋_GB2312" w:hAnsi="Calibri" w:eastAsia="仿宋_GB2312"/>
          <w:color w:val="auto"/>
          <w:sz w:val="32"/>
          <w:szCs w:val="30"/>
        </w:rPr>
        <w:t>按职责分工，</w:t>
      </w:r>
      <w:r>
        <w:rPr>
          <w:rFonts w:hint="eastAsia" w:ascii="仿宋_GB2312" w:eastAsia="仿宋_GB2312"/>
          <w:snapToGrid w:val="0"/>
          <w:color w:val="auto"/>
          <w:sz w:val="32"/>
          <w:szCs w:val="30"/>
        </w:rPr>
        <w:t>分别</w:t>
      </w:r>
      <w:r>
        <w:rPr>
          <w:rFonts w:hint="eastAsia" w:ascii="仿宋_GB2312" w:hAnsi="Calibri" w:eastAsia="仿宋_GB2312"/>
          <w:color w:val="auto"/>
          <w:sz w:val="32"/>
          <w:szCs w:val="30"/>
        </w:rPr>
        <w:t>会同本级医疗保障部门、卫生健康部门</w:t>
      </w:r>
      <w:r>
        <w:rPr>
          <w:rFonts w:hint="eastAsia" w:ascii="仿宋_GB2312" w:eastAsia="仿宋_GB2312"/>
          <w:snapToGrid w:val="0"/>
          <w:color w:val="auto"/>
          <w:sz w:val="32"/>
          <w:szCs w:val="30"/>
        </w:rPr>
        <w:t>在</w:t>
      </w:r>
      <w:r>
        <w:rPr>
          <w:rFonts w:ascii="仿宋_GB2312" w:eastAsia="仿宋_GB2312"/>
          <w:snapToGrid w:val="0"/>
          <w:color w:val="auto"/>
          <w:sz w:val="32"/>
          <w:szCs w:val="30"/>
        </w:rPr>
        <w:t>30日内正式分解下达到本行政区域</w:t>
      </w:r>
      <w:r>
        <w:rPr>
          <w:rFonts w:hint="eastAsia" w:ascii="仿宋_GB2312" w:eastAsia="仿宋_GB2312"/>
          <w:snapToGrid w:val="0"/>
          <w:color w:val="auto"/>
          <w:sz w:val="32"/>
          <w:szCs w:val="30"/>
        </w:rPr>
        <w:t>设立基金地区的财政部门，并抄送财政部当地监管局。设立基金地区的</w:t>
      </w:r>
      <w:r>
        <w:rPr>
          <w:rFonts w:hint="eastAsia" w:ascii="仿宋_GB2312" w:hAnsi="黑体" w:eastAsia="仿宋_GB2312"/>
          <w:color w:val="auto"/>
          <w:sz w:val="32"/>
          <w:szCs w:val="30"/>
        </w:rPr>
        <w:t>财政部门</w:t>
      </w:r>
      <w:r>
        <w:rPr>
          <w:rFonts w:hint="eastAsia" w:ascii="仿宋_GB2312" w:eastAsia="仿宋_GB2312"/>
          <w:snapToGrid w:val="0"/>
          <w:color w:val="auto"/>
          <w:sz w:val="32"/>
          <w:szCs w:val="30"/>
        </w:rPr>
        <w:t>应当在收到上级财政医疗救助资金预算指标文件后，</w:t>
      </w:r>
      <w:r>
        <w:rPr>
          <w:rFonts w:hint="eastAsia" w:ascii="仿宋_GB2312" w:hAnsi="黑体" w:eastAsia="仿宋_GB2312"/>
          <w:color w:val="auto"/>
          <w:sz w:val="32"/>
          <w:szCs w:val="30"/>
          <w:lang w:eastAsia="zh-CN"/>
        </w:rPr>
        <w:t>按程序按</w:t>
      </w:r>
      <w:r>
        <w:rPr>
          <w:rFonts w:hint="eastAsia" w:ascii="仿宋_GB2312" w:hAnsi="黑体" w:eastAsia="仿宋_GB2312"/>
          <w:color w:val="auto"/>
          <w:sz w:val="32"/>
          <w:szCs w:val="30"/>
        </w:rPr>
        <w:t>进度</w:t>
      </w:r>
      <w:r>
        <w:rPr>
          <w:rFonts w:hint="eastAsia" w:ascii="仿宋_GB2312" w:eastAsia="仿宋_GB2312"/>
          <w:snapToGrid w:val="0"/>
          <w:color w:val="auto"/>
          <w:sz w:val="32"/>
          <w:szCs w:val="30"/>
        </w:rPr>
        <w:t>及时</w:t>
      </w:r>
      <w:r>
        <w:rPr>
          <w:rFonts w:hint="eastAsia" w:ascii="仿宋_GB2312" w:hAnsi="黑体" w:eastAsia="仿宋_GB2312"/>
          <w:color w:val="auto"/>
          <w:sz w:val="32"/>
          <w:szCs w:val="30"/>
        </w:rPr>
        <w:t>将上级财政</w:t>
      </w:r>
      <w:r>
        <w:rPr>
          <w:rFonts w:hint="eastAsia" w:ascii="仿宋_GB2312" w:eastAsia="仿宋_GB2312"/>
          <w:snapToGrid w:val="0"/>
          <w:color w:val="auto"/>
          <w:sz w:val="32"/>
          <w:szCs w:val="30"/>
        </w:rPr>
        <w:t>医疗</w:t>
      </w:r>
      <w:r>
        <w:rPr>
          <w:rFonts w:hint="eastAsia" w:ascii="仿宋_GB2312" w:hAnsi="黑体" w:eastAsia="仿宋_GB2312"/>
          <w:color w:val="auto"/>
          <w:sz w:val="32"/>
          <w:szCs w:val="30"/>
        </w:rPr>
        <w:t>救助资金和本级财政安排的</w:t>
      </w:r>
      <w:r>
        <w:rPr>
          <w:rFonts w:hint="eastAsia" w:ascii="仿宋_GB2312" w:eastAsia="仿宋_GB2312"/>
          <w:snapToGrid w:val="0"/>
          <w:color w:val="auto"/>
          <w:sz w:val="32"/>
          <w:szCs w:val="30"/>
        </w:rPr>
        <w:t>医疗</w:t>
      </w:r>
      <w:r>
        <w:rPr>
          <w:rFonts w:hint="eastAsia" w:ascii="仿宋_GB2312" w:hAnsi="黑体" w:eastAsia="仿宋_GB2312"/>
          <w:color w:val="auto"/>
          <w:sz w:val="32"/>
          <w:szCs w:val="30"/>
        </w:rPr>
        <w:t>救助资金拨付至</w:t>
      </w:r>
      <w:r>
        <w:rPr>
          <w:rFonts w:hint="eastAsia" w:ascii="仿宋_GB2312" w:hAnsi="仿宋" w:eastAsia="仿宋_GB2312"/>
          <w:color w:val="auto"/>
          <w:sz w:val="32"/>
          <w:szCs w:val="30"/>
        </w:rPr>
        <w:t>本级社会保障基金财政专户。</w:t>
      </w:r>
      <w:r>
        <w:rPr>
          <w:rFonts w:hint="eastAsia" w:ascii="仿宋_GB2312" w:eastAsia="仿宋_GB2312"/>
          <w:snapToGrid w:val="0"/>
          <w:color w:val="auto"/>
          <w:sz w:val="32"/>
          <w:szCs w:val="30"/>
        </w:rPr>
        <w:t>各地将医疗</w:t>
      </w:r>
      <w:r>
        <w:rPr>
          <w:rFonts w:hint="eastAsia" w:ascii="仿宋_GB2312" w:hAnsi="黑体" w:eastAsia="仿宋_GB2312"/>
          <w:color w:val="auto"/>
          <w:sz w:val="32"/>
          <w:szCs w:val="30"/>
        </w:rPr>
        <w:t>救助</w:t>
      </w:r>
      <w:r>
        <w:rPr>
          <w:rFonts w:hint="eastAsia" w:ascii="仿宋_GB2312" w:eastAsia="仿宋_GB2312"/>
          <w:snapToGrid w:val="0"/>
          <w:color w:val="auto"/>
          <w:sz w:val="32"/>
          <w:szCs w:val="30"/>
        </w:rPr>
        <w:t>资金拨付基金后，具体使用分别</w:t>
      </w:r>
      <w:r>
        <w:rPr>
          <w:rFonts w:hint="eastAsia" w:ascii="仿宋_GB2312" w:hAnsi="Calibri" w:eastAsia="仿宋_GB2312"/>
          <w:color w:val="auto"/>
          <w:sz w:val="32"/>
          <w:szCs w:val="30"/>
        </w:rPr>
        <w:t>按照城乡医疗救助基金、疾病应急救助基金管理有关规定执行,本办法与此前印发的基金管理有关规定不一致的，以本办法为准。</w:t>
      </w:r>
    </w:p>
    <w:p>
      <w:pPr>
        <w:pStyle w:val="4"/>
        <w:keepNext w:val="0"/>
        <w:keepLines w:val="0"/>
        <w:pageBreakBefore w:val="0"/>
        <w:numPr>
          <w:ilvl w:val="0"/>
          <w:numId w:val="0"/>
        </w:numPr>
        <w:kinsoku/>
        <w:wordWrap/>
        <w:overflowPunct/>
        <w:topLinePunct w:val="0"/>
        <w:bidi w:val="0"/>
        <w:adjustRightInd w:val="0"/>
        <w:snapToGrid w:val="0"/>
        <w:spacing w:before="0" w:beforeAutospacing="0" w:after="0" w:afterAutospacing="0" w:line="360" w:lineRule="auto"/>
        <w:ind w:firstLine="642" w:firstLineChars="200"/>
        <w:jc w:val="both"/>
        <w:textAlignment w:val="auto"/>
        <w:rPr>
          <w:rFonts w:ascii="仿宋_GB2312" w:hAnsi="Calibri" w:eastAsia="仿宋_GB2312"/>
          <w:color w:val="auto"/>
          <w:sz w:val="32"/>
          <w:szCs w:val="30"/>
        </w:rPr>
      </w:pPr>
      <w:r>
        <w:rPr>
          <w:rFonts w:hint="eastAsia" w:ascii="仿宋_GB2312" w:hAnsi="仿宋_GB2312" w:eastAsia="仿宋_GB2312" w:cs="仿宋_GB2312"/>
          <w:b/>
          <w:bCs/>
          <w:color w:val="auto"/>
          <w:sz w:val="32"/>
          <w:szCs w:val="32"/>
          <w:lang w:eastAsia="zh-CN"/>
        </w:rPr>
        <w:t>第九条</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eastAsia="zh-CN"/>
        </w:rPr>
        <w:t>地方各级财政部门在收到中央财政补助资金时，应核对无误后再下达或拨付。如发现多拨、少拨等情况，应立即向上级财政部门报告。地方各级医疗保障、卫生健康部门发现类似情况的，应立即向同级财政部门和上级对口部门反映。各地不得擅自</w:t>
      </w:r>
      <w:r>
        <w:rPr>
          <w:rFonts w:hint="eastAsia" w:ascii="仿宋_GB2312" w:hAnsi="仿宋_GB2312" w:eastAsia="仿宋_GB2312" w:cs="仿宋_GB2312"/>
          <w:color w:val="auto"/>
          <w:sz w:val="32"/>
          <w:szCs w:val="32"/>
          <w:lang w:val="en-US" w:eastAsia="zh-CN"/>
        </w:rPr>
        <w:t>分配处置多拨的补助资金。</w:t>
      </w:r>
    </w:p>
    <w:p>
      <w:pPr>
        <w:keepNext w:val="0"/>
        <w:keepLines w:val="0"/>
        <w:pageBreakBefore w:val="0"/>
        <w:kinsoku/>
        <w:wordWrap/>
        <w:overflowPunct/>
        <w:topLinePunct w:val="0"/>
        <w:bidi w:val="0"/>
        <w:spacing w:line="360" w:lineRule="auto"/>
        <w:ind w:firstLine="634" w:firstLineChars="200"/>
        <w:textAlignment w:val="auto"/>
        <w:rPr>
          <w:color w:val="auto"/>
          <w:szCs w:val="32"/>
        </w:rPr>
      </w:pPr>
      <w:r>
        <w:rPr>
          <w:rFonts w:hint="eastAsia"/>
          <w:b/>
          <w:color w:val="auto"/>
          <w:szCs w:val="32"/>
        </w:rPr>
        <w:t>第</w:t>
      </w:r>
      <w:r>
        <w:rPr>
          <w:rFonts w:hint="eastAsia"/>
          <w:b/>
          <w:color w:val="auto"/>
          <w:szCs w:val="32"/>
          <w:lang w:eastAsia="zh-CN"/>
        </w:rPr>
        <w:t>十</w:t>
      </w:r>
      <w:r>
        <w:rPr>
          <w:rFonts w:hint="eastAsia"/>
          <w:b/>
          <w:color w:val="auto"/>
          <w:szCs w:val="32"/>
        </w:rPr>
        <w:t>条</w:t>
      </w:r>
      <w:r>
        <w:rPr>
          <w:rFonts w:hint="eastAsia" w:ascii="仿宋_GB2312" w:hAnsi="Calibri"/>
          <w:color w:val="auto"/>
          <w:szCs w:val="30"/>
        </w:rPr>
        <w:t xml:space="preserve">  </w:t>
      </w:r>
      <w:r>
        <w:rPr>
          <w:color w:val="auto"/>
          <w:szCs w:val="32"/>
        </w:rPr>
        <w:t>各级财政部门应当会同同级医疗保障部门、卫生健康部门对医疗救助资金全面实施绩效管理，建立全过程预算绩效管理链条，强化绩效目标管理，做好绩效运行监控和绩效评价</w:t>
      </w:r>
      <w:r>
        <w:rPr>
          <w:rFonts w:hint="eastAsia"/>
          <w:color w:val="auto"/>
          <w:szCs w:val="32"/>
          <w:lang w:eastAsia="zh-CN"/>
        </w:rPr>
        <w:t>等绩效管理工作</w:t>
      </w:r>
      <w:r>
        <w:rPr>
          <w:color w:val="auto"/>
          <w:szCs w:val="32"/>
        </w:rPr>
        <w:t>。</w:t>
      </w:r>
    </w:p>
    <w:p>
      <w:pPr>
        <w:keepNext w:val="0"/>
        <w:keepLines w:val="0"/>
        <w:pageBreakBefore w:val="0"/>
        <w:kinsoku/>
        <w:wordWrap/>
        <w:overflowPunct/>
        <w:topLinePunct w:val="0"/>
        <w:bidi w:val="0"/>
        <w:spacing w:line="360" w:lineRule="auto"/>
        <w:ind w:firstLine="632" w:firstLineChars="200"/>
        <w:textAlignment w:val="auto"/>
        <w:rPr>
          <w:rFonts w:ascii="仿宋_GB2312" w:hAnsi="黑体"/>
          <w:color w:val="auto"/>
          <w:szCs w:val="32"/>
        </w:rPr>
      </w:pPr>
      <w:r>
        <w:rPr>
          <w:rFonts w:hint="eastAsia"/>
          <w:color w:val="auto"/>
          <w:szCs w:val="32"/>
          <w:lang w:eastAsia="zh-CN"/>
        </w:rPr>
        <w:t>加强绩效运行监控。</w:t>
      </w:r>
      <w:r>
        <w:rPr>
          <w:color w:val="auto"/>
          <w:szCs w:val="32"/>
        </w:rPr>
        <w:t>地方各级财政、医疗保障、卫生健康部门要加强对本地区医疗救助资金的绩效</w:t>
      </w:r>
      <w:r>
        <w:rPr>
          <w:rFonts w:hint="eastAsia"/>
          <w:color w:val="auto"/>
          <w:szCs w:val="32"/>
        </w:rPr>
        <w:t>运行</w:t>
      </w:r>
      <w:r>
        <w:rPr>
          <w:color w:val="auto"/>
          <w:szCs w:val="32"/>
        </w:rPr>
        <w:t>监控，及时发现和纠正有关问题，</w:t>
      </w:r>
      <w:r>
        <w:rPr>
          <w:snapToGrid w:val="0"/>
          <w:color w:val="auto"/>
          <w:szCs w:val="30"/>
        </w:rPr>
        <w:t>确保资金使用管理安全高效，专款专用。</w:t>
      </w:r>
    </w:p>
    <w:p>
      <w:pPr>
        <w:keepNext w:val="0"/>
        <w:keepLines w:val="0"/>
        <w:pageBreakBefore w:val="0"/>
        <w:kinsoku/>
        <w:wordWrap/>
        <w:overflowPunct/>
        <w:topLinePunct w:val="0"/>
        <w:bidi w:val="0"/>
        <w:spacing w:line="360" w:lineRule="auto"/>
        <w:ind w:firstLine="632" w:firstLineChars="200"/>
        <w:textAlignment w:val="auto"/>
        <w:rPr>
          <w:rFonts w:hint="eastAsia"/>
          <w:snapToGrid w:val="0"/>
          <w:color w:val="auto"/>
          <w:szCs w:val="30"/>
        </w:rPr>
      </w:pPr>
      <w:r>
        <w:rPr>
          <w:snapToGrid w:val="0"/>
          <w:color w:val="auto"/>
          <w:szCs w:val="30"/>
        </w:rPr>
        <w:t>建立健全绩效评价机制</w:t>
      </w:r>
      <w:r>
        <w:rPr>
          <w:rFonts w:hint="eastAsia"/>
          <w:snapToGrid w:val="0"/>
          <w:color w:val="auto"/>
          <w:szCs w:val="30"/>
          <w:lang w:eastAsia="zh-CN"/>
        </w:rPr>
        <w:t>。</w:t>
      </w:r>
      <w:r>
        <w:rPr>
          <w:snapToGrid w:val="0"/>
          <w:color w:val="auto"/>
          <w:szCs w:val="30"/>
        </w:rPr>
        <w:t>地方各级医疗保障部门、卫生健康部门根据职责分工会同同级财政部门</w:t>
      </w:r>
      <w:r>
        <w:rPr>
          <w:rFonts w:hint="eastAsia"/>
          <w:snapToGrid w:val="0"/>
          <w:color w:val="auto"/>
          <w:szCs w:val="30"/>
          <w:lang w:eastAsia="zh-CN"/>
        </w:rPr>
        <w:t>按规定</w:t>
      </w:r>
      <w:r>
        <w:rPr>
          <w:snapToGrid w:val="0"/>
          <w:color w:val="auto"/>
          <w:szCs w:val="30"/>
        </w:rPr>
        <w:t>对城乡医疗救助资金、疾病应急救助资金的执行情况开展绩效自评。</w:t>
      </w:r>
      <w:r>
        <w:rPr>
          <w:rFonts w:hint="eastAsia" w:ascii="仿宋_GB2312" w:hAnsi="仿宋_GB2312" w:eastAsia="仿宋_GB2312" w:cs="仿宋_GB2312"/>
          <w:color w:val="auto"/>
          <w:sz w:val="32"/>
          <w:szCs w:val="32"/>
          <w:lang w:val="en-US" w:eastAsia="zh-CN"/>
        </w:rPr>
        <w:t>财政部根据工作需要组织对医疗救助补助资金开展重点绩效评价</w:t>
      </w:r>
      <w:r>
        <w:rPr>
          <w:rFonts w:hint="eastAsia" w:ascii="仿宋_GB2312" w:hAnsi="仿宋_GB2312" w:cs="仿宋_GB2312"/>
          <w:color w:val="auto"/>
          <w:sz w:val="32"/>
          <w:szCs w:val="32"/>
          <w:lang w:val="en-US" w:eastAsia="zh-CN"/>
        </w:rPr>
        <w:t>，</w:t>
      </w:r>
      <w:r>
        <w:rPr>
          <w:snapToGrid w:val="0"/>
          <w:color w:val="auto"/>
          <w:szCs w:val="30"/>
        </w:rPr>
        <w:t>绩效评价结果作为完善相关转移支付政策和以后年度预算申请、安排、分配的重要依据</w:t>
      </w:r>
      <w:r>
        <w:rPr>
          <w:rFonts w:hint="eastAsia"/>
          <w:snapToGrid w:val="0"/>
          <w:color w:val="auto"/>
          <w:szCs w:val="30"/>
        </w:rPr>
        <w:t>。财政部各地监管局按照要求开展绩效</w:t>
      </w:r>
      <w:r>
        <w:rPr>
          <w:rFonts w:hint="eastAsia"/>
          <w:snapToGrid w:val="0"/>
          <w:color w:val="auto"/>
          <w:szCs w:val="30"/>
          <w:lang w:eastAsia="zh-CN"/>
        </w:rPr>
        <w:t>目标和绩效自评结果审核、绩效</w:t>
      </w:r>
      <w:r>
        <w:rPr>
          <w:rFonts w:hint="eastAsia"/>
          <w:snapToGrid w:val="0"/>
          <w:color w:val="auto"/>
          <w:szCs w:val="30"/>
        </w:rPr>
        <w:t>评价</w:t>
      </w:r>
      <w:r>
        <w:rPr>
          <w:rFonts w:hint="eastAsia"/>
          <w:snapToGrid w:val="0"/>
          <w:color w:val="auto"/>
          <w:szCs w:val="30"/>
          <w:lang w:eastAsia="zh-CN"/>
        </w:rPr>
        <w:t>以及资金</w:t>
      </w:r>
      <w:r>
        <w:rPr>
          <w:rFonts w:hint="eastAsia"/>
          <w:snapToGrid w:val="0"/>
          <w:color w:val="auto"/>
          <w:szCs w:val="30"/>
        </w:rPr>
        <w:t>监管</w:t>
      </w:r>
      <w:r>
        <w:rPr>
          <w:rFonts w:hint="eastAsia"/>
          <w:snapToGrid w:val="0"/>
          <w:color w:val="auto"/>
          <w:szCs w:val="30"/>
          <w:lang w:eastAsia="zh-CN"/>
        </w:rPr>
        <w:t>等</w:t>
      </w:r>
      <w:r>
        <w:rPr>
          <w:rFonts w:hint="eastAsia"/>
          <w:snapToGrid w:val="0"/>
          <w:color w:val="auto"/>
          <w:szCs w:val="30"/>
        </w:rPr>
        <w:t>工作。</w:t>
      </w:r>
    </w:p>
    <w:p>
      <w:pPr>
        <w:keepNext w:val="0"/>
        <w:keepLines w:val="0"/>
        <w:pageBreakBefore w:val="0"/>
        <w:kinsoku/>
        <w:wordWrap/>
        <w:overflowPunct/>
        <w:topLinePunct w:val="0"/>
        <w:bidi w:val="0"/>
        <w:spacing w:line="360" w:lineRule="auto"/>
        <w:ind w:firstLine="634" w:firstLineChars="200"/>
        <w:textAlignment w:val="auto"/>
      </w:pPr>
      <w:r>
        <w:rPr>
          <w:rFonts w:hint="eastAsia" w:ascii="仿宋_GB2312" w:hAnsi="仿宋"/>
          <w:b/>
          <w:szCs w:val="30"/>
        </w:rPr>
        <w:t>第十</w:t>
      </w:r>
      <w:r>
        <w:rPr>
          <w:rFonts w:hint="eastAsia" w:ascii="仿宋_GB2312" w:hAnsi="仿宋"/>
          <w:b/>
          <w:szCs w:val="30"/>
          <w:lang w:eastAsia="zh-CN"/>
        </w:rPr>
        <w:t>一</w:t>
      </w:r>
      <w:r>
        <w:rPr>
          <w:rFonts w:hint="eastAsia" w:ascii="仿宋_GB2312" w:hAnsi="仿宋"/>
          <w:b/>
          <w:szCs w:val="30"/>
        </w:rPr>
        <w:t>条</w:t>
      </w:r>
      <w:r>
        <w:rPr>
          <w:rFonts w:hint="eastAsia" w:ascii="仿宋_GB2312" w:hAnsi="仿宋"/>
          <w:b/>
          <w:szCs w:val="30"/>
          <w:lang w:val="en-US" w:eastAsia="zh-CN"/>
        </w:rPr>
        <w:t xml:space="preserve"> </w:t>
      </w:r>
      <w:r>
        <w:rPr>
          <w:rFonts w:hint="eastAsia" w:ascii="仿宋_GB2312" w:hAnsi="仿宋"/>
          <w:b w:val="0"/>
          <w:bCs/>
          <w:szCs w:val="30"/>
          <w:lang w:val="en-US" w:eastAsia="zh-CN"/>
        </w:rPr>
        <w:t>中央财政</w:t>
      </w:r>
      <w:r>
        <w:rPr>
          <w:rFonts w:hint="eastAsia" w:ascii="仿宋_GB2312" w:hAnsi="仿宋_GB2312" w:cs="仿宋_GB2312"/>
          <w:spacing w:val="-2"/>
          <w:sz w:val="32"/>
          <w:szCs w:val="32"/>
          <w:lang w:eastAsia="zh-CN" w:bidi="ar"/>
        </w:rPr>
        <w:t>医疗救助</w:t>
      </w:r>
      <w:r>
        <w:rPr>
          <w:rFonts w:hint="eastAsia" w:ascii="仿宋_GB2312" w:hAnsi="仿宋_GB2312" w:eastAsia="仿宋_GB2312" w:cs="仿宋_GB2312"/>
          <w:spacing w:val="-2"/>
          <w:sz w:val="32"/>
          <w:szCs w:val="32"/>
          <w:lang w:bidi="ar"/>
        </w:rPr>
        <w:t>资金原则上应在当年</w:t>
      </w:r>
      <w:r>
        <w:rPr>
          <w:rFonts w:hint="eastAsia" w:ascii="仿宋_GB2312" w:hAnsi="仿宋_GB2312" w:cs="仿宋_GB2312"/>
          <w:spacing w:val="-2"/>
          <w:sz w:val="32"/>
          <w:szCs w:val="32"/>
          <w:lang w:eastAsia="zh-CN" w:bidi="ar"/>
        </w:rPr>
        <w:t>全部</w:t>
      </w:r>
      <w:r>
        <w:rPr>
          <w:rFonts w:hint="eastAsia" w:ascii="仿宋_GB2312" w:hAnsi="黑体"/>
          <w:b w:val="0"/>
          <w:bCs/>
          <w:color w:val="auto"/>
          <w:szCs w:val="30"/>
        </w:rPr>
        <w:t>拨付至</w:t>
      </w:r>
      <w:r>
        <w:rPr>
          <w:rFonts w:hint="eastAsia" w:ascii="仿宋_GB2312" w:hAnsi="仿宋_GB2312" w:cs="仿宋_GB2312"/>
          <w:spacing w:val="-2"/>
          <w:sz w:val="32"/>
          <w:szCs w:val="32"/>
          <w:lang w:eastAsia="zh-CN" w:bidi="ar"/>
        </w:rPr>
        <w:t>社会保障基金财政专户</w:t>
      </w:r>
      <w:r>
        <w:rPr>
          <w:rFonts w:hint="eastAsia" w:ascii="仿宋_GB2312" w:hAnsi="仿宋_GB2312" w:eastAsia="仿宋_GB2312" w:cs="仿宋_GB2312"/>
          <w:spacing w:val="-2"/>
          <w:sz w:val="32"/>
          <w:szCs w:val="32"/>
          <w:lang w:bidi="ar"/>
        </w:rPr>
        <w:t>，</w:t>
      </w:r>
      <w:r>
        <w:rPr>
          <w:rFonts w:hint="eastAsia" w:ascii="仿宋_GB2312" w:hAnsi="仿宋_GB2312" w:cs="仿宋_GB2312"/>
          <w:spacing w:val="-2"/>
          <w:sz w:val="32"/>
          <w:szCs w:val="32"/>
          <w:lang w:eastAsia="zh-CN" w:bidi="ar"/>
        </w:rPr>
        <w:t>确有特殊原因</w:t>
      </w:r>
      <w:r>
        <w:rPr>
          <w:rFonts w:hint="eastAsia" w:ascii="仿宋_GB2312" w:hAnsi="仿宋_GB2312" w:eastAsia="仿宋_GB2312" w:cs="仿宋_GB2312"/>
          <w:spacing w:val="-2"/>
          <w:sz w:val="32"/>
          <w:szCs w:val="32"/>
          <w:lang w:bidi="ar"/>
        </w:rPr>
        <w:t>年度未</w:t>
      </w:r>
      <w:r>
        <w:rPr>
          <w:rFonts w:hint="eastAsia" w:ascii="仿宋_GB2312" w:hAnsi="仿宋_GB2312" w:cs="仿宋_GB2312"/>
          <w:spacing w:val="-2"/>
          <w:sz w:val="32"/>
          <w:szCs w:val="32"/>
          <w:lang w:eastAsia="zh-CN" w:bidi="ar"/>
        </w:rPr>
        <w:t>拨入</w:t>
      </w:r>
      <w:r>
        <w:rPr>
          <w:rFonts w:hint="eastAsia" w:ascii="仿宋_GB2312" w:hAnsi="仿宋_GB2312" w:eastAsia="仿宋_GB2312" w:cs="仿宋_GB2312"/>
          <w:spacing w:val="-2"/>
          <w:sz w:val="32"/>
          <w:szCs w:val="32"/>
          <w:lang w:bidi="ar"/>
        </w:rPr>
        <w:t>的资金</w:t>
      </w:r>
      <w:r>
        <w:rPr>
          <w:rFonts w:hint="eastAsia" w:ascii="仿宋_GB2312" w:hAnsi="仿宋_GB2312" w:cs="仿宋_GB2312"/>
          <w:spacing w:val="-2"/>
          <w:sz w:val="32"/>
          <w:szCs w:val="32"/>
          <w:lang w:eastAsia="zh-CN" w:bidi="ar"/>
        </w:rPr>
        <w:t>按照</w:t>
      </w:r>
      <w:r>
        <w:rPr>
          <w:rFonts w:hint="eastAsia" w:ascii="仿宋_GB2312" w:hAnsi="仿宋_GB2312" w:eastAsia="仿宋_GB2312" w:cs="仿宋_GB2312"/>
          <w:spacing w:val="-2"/>
          <w:sz w:val="32"/>
          <w:szCs w:val="32"/>
          <w:lang w:bidi="ar"/>
        </w:rPr>
        <w:t>财政部结转结余资金管理有关规定管理。</w:t>
      </w:r>
    </w:p>
    <w:p>
      <w:pPr>
        <w:spacing w:line="360" w:lineRule="auto"/>
        <w:ind w:firstLine="634" w:firstLineChars="200"/>
        <w:rPr>
          <w:rFonts w:hint="eastAsia" w:ascii="仿宋_GB2312" w:hAnsi="Calibri" w:eastAsia="仿宋_GB2312"/>
          <w:szCs w:val="30"/>
          <w:lang w:eastAsia="zh-CN"/>
        </w:rPr>
      </w:pPr>
      <w:r>
        <w:rPr>
          <w:rFonts w:hint="eastAsia" w:ascii="仿宋_GB2312" w:hAnsi="仿宋"/>
          <w:b/>
          <w:szCs w:val="30"/>
        </w:rPr>
        <w:t>第十</w:t>
      </w:r>
      <w:r>
        <w:rPr>
          <w:rFonts w:hint="eastAsia" w:ascii="仿宋_GB2312" w:hAnsi="仿宋"/>
          <w:b/>
          <w:szCs w:val="30"/>
          <w:lang w:eastAsia="zh-CN"/>
        </w:rPr>
        <w:t>二</w:t>
      </w:r>
      <w:r>
        <w:rPr>
          <w:rFonts w:hint="eastAsia" w:ascii="仿宋_GB2312" w:hAnsi="仿宋"/>
          <w:b/>
          <w:szCs w:val="30"/>
        </w:rPr>
        <w:t>条</w:t>
      </w:r>
      <w:r>
        <w:rPr>
          <w:rFonts w:hint="eastAsia" w:ascii="仿宋_GB2312" w:hAnsi="Calibri"/>
          <w:szCs w:val="30"/>
        </w:rPr>
        <w:t xml:space="preserve">  </w:t>
      </w:r>
      <w:r>
        <w:rPr>
          <w:rFonts w:hint="eastAsia" w:ascii="仿宋_GB2312" w:hAnsi="仿宋_GB2312" w:eastAsia="仿宋_GB2312" w:cs="仿宋_GB2312"/>
          <w:sz w:val="32"/>
          <w:szCs w:val="32"/>
        </w:rPr>
        <w:t>各级财政、</w:t>
      </w:r>
      <w:r>
        <w:rPr>
          <w:rFonts w:hint="eastAsia" w:ascii="仿宋_GB2312" w:hAnsi="仿宋_GB2312" w:eastAsia="仿宋_GB2312" w:cs="仿宋_GB2312"/>
          <w:sz w:val="32"/>
          <w:szCs w:val="32"/>
          <w:lang w:eastAsia="zh-CN"/>
        </w:rPr>
        <w:t>卫生健康、医疗保障</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应切实</w:t>
      </w:r>
      <w:r>
        <w:rPr>
          <w:rFonts w:hint="eastAsia" w:ascii="仿宋_GB2312" w:hAnsi="仿宋_GB2312" w:eastAsia="仿宋_GB2312" w:cs="仿宋_GB2312"/>
          <w:sz w:val="32"/>
          <w:szCs w:val="32"/>
        </w:rPr>
        <w:t>防范和化解财政风险，强化流程控制</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依法合规分配和使用资金，实行不相容岗位（职责）分离控制</w:t>
      </w:r>
      <w:r>
        <w:rPr>
          <w:rFonts w:hint="eastAsia" w:ascii="仿宋_GB2312" w:hAnsi="仿宋_GB2312" w:cs="仿宋_GB2312"/>
          <w:sz w:val="32"/>
          <w:szCs w:val="32"/>
          <w:lang w:eastAsia="zh-CN"/>
        </w:rPr>
        <w:t>。</w:t>
      </w:r>
    </w:p>
    <w:p>
      <w:pPr>
        <w:spacing w:line="360" w:lineRule="auto"/>
        <w:ind w:firstLine="634" w:firstLineChars="200"/>
        <w:rPr>
          <w:rFonts w:ascii="仿宋_GB2312"/>
          <w:szCs w:val="32"/>
        </w:rPr>
      </w:pPr>
      <w:r>
        <w:rPr>
          <w:rFonts w:hint="eastAsia" w:ascii="仿宋_GB2312" w:hAnsi="仿宋"/>
          <w:b/>
          <w:szCs w:val="30"/>
        </w:rPr>
        <w:t>第十</w:t>
      </w:r>
      <w:r>
        <w:rPr>
          <w:rFonts w:hint="eastAsia" w:ascii="仿宋_GB2312" w:hAnsi="仿宋"/>
          <w:b/>
          <w:szCs w:val="30"/>
          <w:lang w:eastAsia="zh-CN"/>
        </w:rPr>
        <w:t>三</w:t>
      </w:r>
      <w:r>
        <w:rPr>
          <w:rFonts w:hint="eastAsia" w:ascii="仿宋_GB2312" w:hAnsi="仿宋"/>
          <w:b/>
          <w:szCs w:val="30"/>
        </w:rPr>
        <w:t>条</w:t>
      </w:r>
      <w:r>
        <w:rPr>
          <w:rFonts w:hint="eastAsia" w:ascii="仿宋_GB2312" w:hAnsi="仿宋"/>
          <w:b/>
          <w:szCs w:val="30"/>
          <w:lang w:val="en-US" w:eastAsia="zh-CN"/>
        </w:rPr>
        <w:t xml:space="preserve">  </w:t>
      </w:r>
      <w:r>
        <w:rPr>
          <w:rFonts w:hint="eastAsia" w:ascii="仿宋_GB2312"/>
          <w:szCs w:val="32"/>
        </w:rPr>
        <w:t>各级财政、医疗保障、卫生健康部门及其工作人员在资金分配、监督等管理工作中，存在滥用职权、玩忽职守、徇私舞弊等违法违</w:t>
      </w:r>
      <w:r>
        <w:rPr>
          <w:rFonts w:hint="eastAsia" w:ascii="仿宋_GB2312"/>
          <w:szCs w:val="32"/>
          <w:lang w:eastAsia="zh-CN"/>
        </w:rPr>
        <w:t>规</w:t>
      </w:r>
      <w:r>
        <w:rPr>
          <w:rFonts w:hint="eastAsia" w:ascii="仿宋_GB2312"/>
          <w:szCs w:val="32"/>
        </w:rPr>
        <w:t>行为的，依</w:t>
      </w:r>
      <w:r>
        <w:rPr>
          <w:rFonts w:hint="eastAsia" w:ascii="仿宋_GB2312"/>
          <w:szCs w:val="32"/>
          <w:lang w:eastAsia="zh-CN"/>
        </w:rPr>
        <w:t>法</w:t>
      </w:r>
      <w:r>
        <w:rPr>
          <w:rFonts w:hint="eastAsia" w:ascii="仿宋_GB2312"/>
          <w:szCs w:val="32"/>
        </w:rPr>
        <w:t>追究相应责任；涉嫌犯罪的，依法移送有关机关处理。</w:t>
      </w:r>
    </w:p>
    <w:p>
      <w:pPr>
        <w:spacing w:line="360" w:lineRule="auto"/>
        <w:ind w:firstLine="634" w:firstLineChars="200"/>
        <w:rPr>
          <w:rFonts w:ascii="仿宋_GB2312"/>
          <w:snapToGrid w:val="0"/>
          <w:szCs w:val="30"/>
        </w:rPr>
      </w:pPr>
      <w:r>
        <w:rPr>
          <w:rFonts w:hint="eastAsia" w:ascii="仿宋_GB2312"/>
          <w:b/>
          <w:snapToGrid w:val="0"/>
          <w:szCs w:val="30"/>
        </w:rPr>
        <w:t>第十</w:t>
      </w:r>
      <w:r>
        <w:rPr>
          <w:rFonts w:hint="eastAsia" w:ascii="仿宋_GB2312"/>
          <w:b/>
          <w:snapToGrid w:val="0"/>
          <w:szCs w:val="30"/>
          <w:lang w:eastAsia="zh-CN"/>
        </w:rPr>
        <w:t>四</w:t>
      </w:r>
      <w:r>
        <w:rPr>
          <w:rFonts w:hint="eastAsia" w:ascii="仿宋_GB2312"/>
          <w:b/>
          <w:snapToGrid w:val="0"/>
          <w:szCs w:val="30"/>
        </w:rPr>
        <w:t>条</w:t>
      </w:r>
      <w:r>
        <w:rPr>
          <w:rFonts w:hint="eastAsia" w:ascii="仿宋_GB2312" w:hAnsi="Calibri"/>
          <w:szCs w:val="30"/>
        </w:rPr>
        <w:t xml:space="preserve">  </w:t>
      </w:r>
      <w:r>
        <w:rPr>
          <w:rFonts w:ascii="仿宋_GB2312"/>
          <w:snapToGrid w:val="0"/>
          <w:szCs w:val="30"/>
        </w:rPr>
        <w:t>省级财政、医疗保障、卫生健康部门要结合当地实际，根据本办法制定具体实施细则，报财政部、</w:t>
      </w:r>
      <w:r>
        <w:rPr>
          <w:rFonts w:hint="eastAsia" w:ascii="仿宋_GB2312" w:hAnsi="Calibri"/>
          <w:szCs w:val="30"/>
        </w:rPr>
        <w:t>国家</w:t>
      </w:r>
      <w:r>
        <w:rPr>
          <w:rFonts w:ascii="仿宋_GB2312"/>
          <w:snapToGrid w:val="0"/>
          <w:szCs w:val="30"/>
        </w:rPr>
        <w:t>医保局、</w:t>
      </w:r>
      <w:r>
        <w:rPr>
          <w:rFonts w:hint="eastAsia" w:ascii="仿宋_GB2312" w:hAnsi="Calibri"/>
          <w:szCs w:val="30"/>
        </w:rPr>
        <w:t>国家</w:t>
      </w:r>
      <w:r>
        <w:rPr>
          <w:rFonts w:ascii="仿宋_GB2312"/>
          <w:snapToGrid w:val="0"/>
          <w:szCs w:val="30"/>
        </w:rPr>
        <w:t>卫生健康委备案，抄送财政部</w:t>
      </w:r>
      <w:r>
        <w:rPr>
          <w:rFonts w:hint="eastAsia" w:ascii="仿宋_GB2312"/>
          <w:snapToGrid w:val="0"/>
          <w:szCs w:val="30"/>
        </w:rPr>
        <w:t>当</w:t>
      </w:r>
      <w:r>
        <w:rPr>
          <w:rFonts w:ascii="仿宋_GB2312"/>
          <w:snapToGrid w:val="0"/>
          <w:szCs w:val="30"/>
        </w:rPr>
        <w:t>地</w:t>
      </w:r>
      <w:r>
        <w:rPr>
          <w:rFonts w:hint="eastAsia" w:ascii="仿宋_GB2312"/>
          <w:snapToGrid w:val="0"/>
          <w:szCs w:val="30"/>
        </w:rPr>
        <w:t>监管局</w:t>
      </w:r>
      <w:r>
        <w:rPr>
          <w:rFonts w:ascii="仿宋_GB2312"/>
          <w:snapToGrid w:val="0"/>
          <w:szCs w:val="30"/>
        </w:rPr>
        <w:t>。</w:t>
      </w:r>
    </w:p>
    <w:p>
      <w:pPr>
        <w:pStyle w:val="4"/>
        <w:spacing w:before="0" w:beforeAutospacing="0" w:after="0" w:afterAutospacing="0" w:line="360" w:lineRule="auto"/>
        <w:ind w:firstLine="642" w:firstLineChars="200"/>
        <w:jc w:val="both"/>
        <w:rPr>
          <w:rFonts w:ascii="仿宋_GB2312" w:eastAsia="仿宋_GB2312"/>
          <w:snapToGrid w:val="0"/>
          <w:sz w:val="32"/>
          <w:szCs w:val="30"/>
        </w:rPr>
      </w:pPr>
      <w:r>
        <w:rPr>
          <w:rFonts w:hint="eastAsia" w:ascii="仿宋_GB2312" w:eastAsia="仿宋_GB2312"/>
          <w:b/>
          <w:snapToGrid w:val="0"/>
          <w:sz w:val="32"/>
          <w:szCs w:val="30"/>
        </w:rPr>
        <w:t>第十</w:t>
      </w:r>
      <w:r>
        <w:rPr>
          <w:rFonts w:hint="eastAsia" w:ascii="仿宋_GB2312" w:eastAsia="仿宋_GB2312"/>
          <w:b/>
          <w:snapToGrid w:val="0"/>
          <w:sz w:val="32"/>
          <w:szCs w:val="30"/>
          <w:lang w:eastAsia="zh-CN"/>
        </w:rPr>
        <w:t>五</w:t>
      </w:r>
      <w:r>
        <w:rPr>
          <w:rFonts w:hint="eastAsia" w:ascii="仿宋_GB2312" w:eastAsia="仿宋_GB2312"/>
          <w:b/>
          <w:snapToGrid w:val="0"/>
          <w:sz w:val="32"/>
          <w:szCs w:val="30"/>
        </w:rPr>
        <w:t>条</w:t>
      </w:r>
      <w:r>
        <w:rPr>
          <w:rFonts w:ascii="仿宋_GB2312" w:eastAsia="仿宋_GB2312"/>
          <w:snapToGrid w:val="0"/>
          <w:sz w:val="32"/>
          <w:szCs w:val="30"/>
        </w:rPr>
        <w:t xml:space="preserve">  本办法由财政部会同</w:t>
      </w:r>
      <w:r>
        <w:rPr>
          <w:rFonts w:hint="eastAsia" w:ascii="仿宋_GB2312" w:hAnsi="Calibri" w:eastAsia="仿宋_GB2312"/>
          <w:sz w:val="32"/>
          <w:szCs w:val="30"/>
        </w:rPr>
        <w:t>国家</w:t>
      </w:r>
      <w:r>
        <w:rPr>
          <w:rFonts w:ascii="仿宋_GB2312" w:eastAsia="仿宋_GB2312"/>
          <w:snapToGrid w:val="0"/>
          <w:sz w:val="32"/>
          <w:szCs w:val="30"/>
        </w:rPr>
        <w:t>医保局、</w:t>
      </w:r>
      <w:r>
        <w:rPr>
          <w:rFonts w:hint="eastAsia" w:ascii="仿宋_GB2312" w:hAnsi="Calibri" w:eastAsia="仿宋_GB2312"/>
          <w:sz w:val="32"/>
          <w:szCs w:val="30"/>
        </w:rPr>
        <w:t>国家</w:t>
      </w:r>
      <w:r>
        <w:rPr>
          <w:rFonts w:ascii="仿宋_GB2312" w:eastAsia="仿宋_GB2312"/>
          <w:snapToGrid w:val="0"/>
          <w:sz w:val="32"/>
          <w:szCs w:val="30"/>
        </w:rPr>
        <w:t>卫生健康委负责解释。</w:t>
      </w:r>
    </w:p>
    <w:p>
      <w:pPr>
        <w:pStyle w:val="4"/>
        <w:spacing w:before="0" w:beforeAutospacing="0" w:after="0" w:afterAutospacing="0" w:line="360" w:lineRule="auto"/>
        <w:ind w:firstLine="642" w:firstLineChars="200"/>
        <w:jc w:val="both"/>
        <w:rPr>
          <w:rFonts w:hint="default" w:ascii="仿宋_GB2312" w:eastAsia="仿宋_GB2312"/>
          <w:sz w:val="32"/>
          <w:szCs w:val="30"/>
          <w:lang w:val="en-US" w:eastAsia="zh-CN"/>
        </w:rPr>
      </w:pPr>
      <w:r>
        <w:rPr>
          <w:rFonts w:hint="eastAsia" w:ascii="仿宋_GB2312" w:eastAsia="仿宋_GB2312"/>
          <w:b/>
          <w:snapToGrid w:val="0"/>
          <w:sz w:val="32"/>
          <w:szCs w:val="30"/>
        </w:rPr>
        <w:t>第十</w:t>
      </w:r>
      <w:r>
        <w:rPr>
          <w:rFonts w:hint="eastAsia" w:ascii="仿宋_GB2312" w:eastAsia="仿宋_GB2312"/>
          <w:b/>
          <w:snapToGrid w:val="0"/>
          <w:sz w:val="32"/>
          <w:szCs w:val="30"/>
          <w:lang w:eastAsia="zh-CN"/>
        </w:rPr>
        <w:t>六</w:t>
      </w:r>
      <w:r>
        <w:rPr>
          <w:rFonts w:hint="eastAsia" w:ascii="仿宋_GB2312" w:eastAsia="仿宋_GB2312"/>
          <w:b/>
          <w:snapToGrid w:val="0"/>
          <w:sz w:val="32"/>
          <w:szCs w:val="30"/>
        </w:rPr>
        <w:t>条</w:t>
      </w:r>
      <w:r>
        <w:rPr>
          <w:rFonts w:ascii="仿宋_GB2312" w:eastAsia="仿宋_GB2312"/>
          <w:snapToGrid w:val="0"/>
          <w:sz w:val="32"/>
          <w:szCs w:val="30"/>
        </w:rPr>
        <w:t xml:space="preserve">  本办法自</w:t>
      </w:r>
      <w:r>
        <w:rPr>
          <w:rFonts w:hint="eastAsia" w:ascii="仿宋_GB2312" w:eastAsia="仿宋_GB2312"/>
          <w:snapToGrid w:val="0"/>
          <w:sz w:val="32"/>
          <w:szCs w:val="30"/>
        </w:rPr>
        <w:t>印发之日起</w:t>
      </w:r>
      <w:r>
        <w:rPr>
          <w:rFonts w:ascii="仿宋_GB2312" w:eastAsia="仿宋_GB2312"/>
          <w:snapToGrid w:val="0"/>
          <w:sz w:val="32"/>
          <w:szCs w:val="30"/>
        </w:rPr>
        <w:t>施行。</w:t>
      </w:r>
      <w:r>
        <w:rPr>
          <w:rFonts w:hint="eastAsia" w:ascii="仿宋_GB2312" w:eastAsia="仿宋_GB2312"/>
          <w:snapToGrid w:val="0"/>
          <w:sz w:val="32"/>
          <w:szCs w:val="30"/>
          <w:lang w:eastAsia="zh-CN"/>
        </w:rPr>
        <w:t>《财政部 国家卫生健康委 国家医保局关于印发</w:t>
      </w:r>
      <w:r>
        <w:rPr>
          <w:rFonts w:hint="eastAsia" w:ascii="仿宋_GB2312" w:eastAsia="仿宋_GB2312"/>
          <w:snapToGrid w:val="0"/>
          <w:sz w:val="32"/>
          <w:szCs w:val="30"/>
          <w:lang w:val="en-US" w:eastAsia="zh-CN"/>
        </w:rPr>
        <w:t>&lt;</w:t>
      </w:r>
      <w:r>
        <w:rPr>
          <w:rFonts w:hint="eastAsia" w:ascii="仿宋_GB2312" w:eastAsia="仿宋_GB2312"/>
          <w:snapToGrid w:val="0"/>
          <w:sz w:val="32"/>
          <w:szCs w:val="30"/>
          <w:lang w:eastAsia="zh-CN"/>
        </w:rPr>
        <w:t>中央财政医疗救助补助资金管理办法</w:t>
      </w:r>
      <w:r>
        <w:rPr>
          <w:rFonts w:hint="eastAsia" w:ascii="仿宋_GB2312" w:eastAsia="仿宋_GB2312"/>
          <w:snapToGrid w:val="0"/>
          <w:sz w:val="32"/>
          <w:szCs w:val="30"/>
          <w:lang w:val="en-US" w:eastAsia="zh-CN"/>
        </w:rPr>
        <w:t>&gt;</w:t>
      </w:r>
      <w:r>
        <w:rPr>
          <w:rFonts w:hint="eastAsia" w:ascii="仿宋_GB2312" w:eastAsia="仿宋_GB2312"/>
          <w:snapToGrid w:val="0"/>
          <w:sz w:val="32"/>
          <w:szCs w:val="30"/>
          <w:lang w:eastAsia="zh-CN"/>
        </w:rPr>
        <w:t>的通知》（财社〔</w:t>
      </w:r>
      <w:r>
        <w:rPr>
          <w:rFonts w:hint="eastAsia" w:ascii="仿宋_GB2312" w:eastAsia="仿宋_GB2312"/>
          <w:snapToGrid w:val="0"/>
          <w:sz w:val="32"/>
          <w:szCs w:val="30"/>
          <w:lang w:val="en-US" w:eastAsia="zh-CN"/>
        </w:rPr>
        <w:t>2019</w:t>
      </w:r>
      <w:r>
        <w:rPr>
          <w:rFonts w:hint="eastAsia" w:ascii="仿宋_GB2312" w:eastAsia="仿宋_GB2312"/>
          <w:snapToGrid w:val="0"/>
          <w:sz w:val="32"/>
          <w:szCs w:val="30"/>
          <w:lang w:eastAsia="zh-CN"/>
        </w:rPr>
        <w:t>〕</w:t>
      </w:r>
      <w:r>
        <w:rPr>
          <w:rFonts w:hint="eastAsia" w:ascii="仿宋_GB2312" w:eastAsia="仿宋_GB2312"/>
          <w:snapToGrid w:val="0"/>
          <w:sz w:val="32"/>
          <w:szCs w:val="30"/>
          <w:lang w:val="en-US" w:eastAsia="zh-CN"/>
        </w:rPr>
        <w:t>142号）同时废止。</w:t>
      </w:r>
    </w:p>
    <w:p>
      <w:pPr>
        <w:ind w:right="283" w:firstLine="300"/>
        <w:jc w:val="distribute"/>
        <w:rPr>
          <w:rFonts w:hint="eastAsia"/>
          <w:sz w:val="28"/>
          <w:szCs w:val="28"/>
        </w:rPr>
      </w:pPr>
    </w:p>
    <w:p/>
    <w:sectPr>
      <w:footerReference r:id="rId5" w:type="default"/>
      <w:footerReference r:id="rId6" w:type="even"/>
      <w:pgSz w:w="11906" w:h="16838"/>
      <w:pgMar w:top="1644" w:right="1480" w:bottom="1984" w:left="1480" w:header="851" w:footer="90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roma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2055" w:wrap="around" w:vAnchor="text" w:hAnchor="page" w:x="8321" w:y="-310"/>
      <w:spacing w:line="0" w:lineRule="atLeast"/>
      <w:ind w:right="345"/>
      <w:jc w:val="right"/>
      <w:rPr>
        <w:rStyle w:val="8"/>
        <w:sz w:val="28"/>
      </w:rPr>
    </w:pPr>
    <w:r>
      <w:rPr>
        <w:rStyle w:val="8"/>
        <w:rFonts w:hint="eastAsia" w:ascii="仿宋_GB2312"/>
        <w:sz w:val="28"/>
      </w:rPr>
      <w:t xml:space="preserve">— </w:t>
    </w:r>
    <w:r>
      <w:rPr>
        <w:sz w:val="28"/>
      </w:rPr>
      <w:fldChar w:fldCharType="begin"/>
    </w:r>
    <w:r>
      <w:rPr>
        <w:rStyle w:val="8"/>
        <w:sz w:val="28"/>
      </w:rPr>
      <w:instrText xml:space="preserve">PAGE  </w:instrText>
    </w:r>
    <w:r>
      <w:rPr>
        <w:sz w:val="28"/>
      </w:rPr>
      <w:fldChar w:fldCharType="separate"/>
    </w:r>
    <w:r>
      <w:rPr>
        <w:rStyle w:val="8"/>
        <w:sz w:val="28"/>
      </w:rPr>
      <w:t>1</w:t>
    </w:r>
    <w:r>
      <w:rPr>
        <w:sz w:val="28"/>
      </w:rPr>
      <w:fldChar w:fldCharType="end"/>
    </w:r>
    <w:r>
      <w:rPr>
        <w:rStyle w:val="8"/>
        <w:rFonts w:hint="eastAsia"/>
        <w:sz w:val="28"/>
      </w:rPr>
      <w:t xml:space="preserve"> </w:t>
    </w:r>
    <w:r>
      <w:rPr>
        <w:rStyle w:val="8"/>
        <w:rFonts w:hint="eastAsia" w:ascii="仿宋_GB2312"/>
        <w:sz w:val="28"/>
      </w:rPr>
      <w:t>—</w:t>
    </w:r>
  </w:p>
  <w:p>
    <w:pPr>
      <w:pStyle w:val="5"/>
      <w:tabs>
        <w:tab w:val="clear" w:pos="8306"/>
      </w:tabs>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596" w:wrap="around" w:vAnchor="text" w:hAnchor="page" w:x="1823" w:y="-310"/>
      <w:spacing w:line="240" w:lineRule="auto"/>
      <w:jc w:val="both"/>
      <w:rPr>
        <w:rStyle w:val="8"/>
        <w:rFonts w:hint="eastAsia"/>
        <w:sz w:val="28"/>
      </w:rPr>
    </w:pPr>
    <w:r>
      <w:rPr>
        <w:rStyle w:val="8"/>
        <w:rFonts w:hint="eastAsia" w:ascii="仿宋_GB2312"/>
        <w:sz w:val="28"/>
      </w:rPr>
      <w:t xml:space="preserve">— </w:t>
    </w:r>
    <w:r>
      <w:rPr>
        <w:sz w:val="28"/>
      </w:rPr>
      <w:fldChar w:fldCharType="begin"/>
    </w:r>
    <w:r>
      <w:rPr>
        <w:rStyle w:val="8"/>
        <w:sz w:val="28"/>
      </w:rPr>
      <w:instrText xml:space="preserve">PAGE  </w:instrText>
    </w:r>
    <w:r>
      <w:rPr>
        <w:sz w:val="28"/>
      </w:rPr>
      <w:fldChar w:fldCharType="separate"/>
    </w:r>
    <w:r>
      <w:rPr>
        <w:rStyle w:val="8"/>
        <w:sz w:val="28"/>
      </w:rPr>
      <w:t>8</w:t>
    </w:r>
    <w:r>
      <w:rPr>
        <w:sz w:val="28"/>
      </w:rPr>
      <w:fldChar w:fldCharType="end"/>
    </w:r>
    <w:r>
      <w:rPr>
        <w:rStyle w:val="8"/>
        <w:rFonts w:hint="eastAsia"/>
        <w:sz w:val="28"/>
      </w:rPr>
      <w:t xml:space="preserve"> </w:t>
    </w:r>
    <w:r>
      <w:rPr>
        <w:rStyle w:val="8"/>
        <w:rFonts w:hint="eastAsia" w:ascii="仿宋_GB2312"/>
        <w:sz w:val="28"/>
      </w:rPr>
      <w:t>—</w:t>
    </w:r>
  </w:p>
  <w:p>
    <w:pPr>
      <w:pStyle w:val="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FFA4A3"/>
    <w:rsid w:val="11FDEB72"/>
    <w:rsid w:val="1EE75E5B"/>
    <w:rsid w:val="1EFF0BBA"/>
    <w:rsid w:val="2F75C1FA"/>
    <w:rsid w:val="31EE8420"/>
    <w:rsid w:val="34FA962B"/>
    <w:rsid w:val="39EF065A"/>
    <w:rsid w:val="3F6FE3C7"/>
    <w:rsid w:val="570E8D0D"/>
    <w:rsid w:val="5DB6B990"/>
    <w:rsid w:val="67ED1365"/>
    <w:rsid w:val="6C7BF3FC"/>
    <w:rsid w:val="756DA9AB"/>
    <w:rsid w:val="75FF29F3"/>
    <w:rsid w:val="760B9BCA"/>
    <w:rsid w:val="775F49B7"/>
    <w:rsid w:val="7CEF6FEF"/>
    <w:rsid w:val="7DFB0ECA"/>
    <w:rsid w:val="7DFFA4A3"/>
    <w:rsid w:val="7F5F5B76"/>
    <w:rsid w:val="7FBF650E"/>
    <w:rsid w:val="7FEC54F1"/>
    <w:rsid w:val="7FF9A2C1"/>
    <w:rsid w:val="7FFB0C32"/>
    <w:rsid w:val="92EE5817"/>
    <w:rsid w:val="968FBCA1"/>
    <w:rsid w:val="A7FF5394"/>
    <w:rsid w:val="BD5DCEE5"/>
    <w:rsid w:val="BFF9D0D6"/>
    <w:rsid w:val="C772B3F7"/>
    <w:rsid w:val="CFBF380D"/>
    <w:rsid w:val="CFC7D290"/>
    <w:rsid w:val="D77F4931"/>
    <w:rsid w:val="E5E19228"/>
    <w:rsid w:val="E6FE5FA2"/>
    <w:rsid w:val="EDFFD215"/>
    <w:rsid w:val="EF7EAFEB"/>
    <w:rsid w:val="EFFE0F8B"/>
    <w:rsid w:val="F47DE7EA"/>
    <w:rsid w:val="F5BDBFA8"/>
    <w:rsid w:val="F7AAF58A"/>
    <w:rsid w:val="FAFF211B"/>
    <w:rsid w:val="FDBF915A"/>
    <w:rsid w:val="FDF7ECBB"/>
    <w:rsid w:val="FFAFDB94"/>
    <w:rsid w:val="FFDD1C45"/>
    <w:rsid w:val="FFDF60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snapToGrid w:val="0"/>
      <w:spacing w:line="588" w:lineRule="atLeast"/>
      <w:jc w:val="both"/>
    </w:pPr>
    <w:rPr>
      <w:rFonts w:ascii="宋体" w:hAnsi="宋体" w:eastAsia="仿宋_GB2312" w:cs="Times New Roman"/>
      <w:spacing w:val="-2"/>
      <w:kern w:val="2"/>
      <w:sz w:val="32"/>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仿宋_GB2312" w:hAnsi="仿宋_GB2312"/>
      <w:color w:val="000000"/>
      <w:kern w:val="0"/>
      <w:sz w:val="24"/>
      <w:szCs w:val="24"/>
    </w:rPr>
  </w:style>
  <w:style w:type="paragraph" w:styleId="3">
    <w:name w:val="Body Text"/>
    <w:basedOn w:val="1"/>
    <w:qFormat/>
    <w:uiPriority w:val="0"/>
    <w:pPr>
      <w:keepNext w:val="0"/>
      <w:keepLines w:val="0"/>
      <w:widowControl w:val="0"/>
      <w:suppressLineNumbers w:val="0"/>
      <w:autoSpaceDE w:val="0"/>
      <w:autoSpaceDN w:val="0"/>
      <w:adjustRightInd w:val="0"/>
      <w:snapToGrid w:val="0"/>
      <w:spacing w:before="0" w:beforeAutospacing="0" w:after="0" w:afterAutospacing="0" w:line="588" w:lineRule="atLeast"/>
      <w:ind w:left="0" w:right="0"/>
      <w:jc w:val="both"/>
    </w:pPr>
    <w:rPr>
      <w:rFonts w:hint="eastAsia" w:ascii="宋体" w:hAnsi="宋体" w:eastAsia="仿宋_GB2312" w:cs="Times New Roman"/>
      <w:snapToGrid/>
      <w:spacing w:val="-2"/>
      <w:kern w:val="2"/>
      <w:sz w:val="32"/>
      <w:szCs w:val="24"/>
      <w:lang w:val="en-US" w:eastAsia="zh-CN" w:bidi="ar"/>
    </w:rPr>
  </w:style>
  <w:style w:type="paragraph" w:styleId="4">
    <w:name w:val="Plain Text"/>
    <w:basedOn w:val="1"/>
    <w:qFormat/>
    <w:uiPriority w:val="99"/>
    <w:pPr>
      <w:widowControl/>
      <w:autoSpaceDE/>
      <w:autoSpaceDN/>
      <w:adjustRightInd/>
      <w:snapToGrid/>
      <w:spacing w:before="100" w:beforeAutospacing="1" w:after="100" w:afterAutospacing="1" w:line="240" w:lineRule="auto"/>
      <w:jc w:val="left"/>
    </w:pPr>
    <w:rPr>
      <w:rFonts w:eastAsia="宋体" w:cs="宋体"/>
      <w:spacing w:val="0"/>
      <w:kern w:val="0"/>
      <w:sz w:val="24"/>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签报正文"/>
    <w:basedOn w:val="1"/>
    <w:qFormat/>
    <w:uiPriority w:val="0"/>
    <w:pPr>
      <w:adjustRightInd w:val="0"/>
      <w:snapToGrid w:val="0"/>
      <w:spacing w:line="360" w:lineRule="auto"/>
      <w:ind w:firstLine="720" w:firstLineChars="200"/>
      <w:jc w:val="both"/>
    </w:pPr>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2022-02-20T23:11:00Z</dcterms:created>
  <dc:creator>caoys</dc:creator>
  <cp:lastModifiedBy>xingjm</cp:lastModifiedBy>
  <cp:lastPrinted>2022-04-23T04:44:00Z</cp:lastPrinted>
  <dcterms:modified xsi:type="dcterms:W3CDTF">2022-06-07T10:39:26Z</dcterms:modified>
  <dc:title>附件：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