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jc w:val="center"/>
        <w:rPr>
          <w:rStyle w:val="9"/>
          <w:rFonts w:ascii="黑体" w:hAnsi="黑体" w:eastAsia="黑体" w:cs="华文中宋"/>
          <w:b w:val="0"/>
          <w:sz w:val="36"/>
          <w:szCs w:val="36"/>
        </w:rPr>
      </w:pPr>
      <w:bookmarkStart w:id="0" w:name="_GoBack"/>
      <w:bookmarkEnd w:id="0"/>
      <w:r>
        <w:rPr>
          <w:rStyle w:val="9"/>
          <w:rFonts w:hint="eastAsia" w:ascii="黑体" w:hAnsi="黑体" w:eastAsia="黑体" w:cs="华文中宋"/>
          <w:sz w:val="36"/>
          <w:szCs w:val="36"/>
        </w:rPr>
        <w:t>中央专项彩票公益金支持地方社会公益事业</w:t>
      </w:r>
    </w:p>
    <w:p>
      <w:pPr>
        <w:pStyle w:val="6"/>
        <w:widowControl/>
        <w:spacing w:before="0" w:beforeAutospacing="0" w:after="0" w:afterAutospacing="0"/>
        <w:jc w:val="center"/>
        <w:rPr>
          <w:rStyle w:val="9"/>
          <w:rFonts w:hint="eastAsia" w:ascii="黑体" w:hAnsi="黑体" w:eastAsia="黑体" w:cs="华文中宋"/>
          <w:b w:val="0"/>
          <w:sz w:val="36"/>
          <w:szCs w:val="36"/>
          <w:lang w:eastAsia="zh-CN"/>
        </w:rPr>
      </w:pPr>
      <w:r>
        <w:rPr>
          <w:rStyle w:val="9"/>
          <w:rFonts w:hint="eastAsia" w:ascii="黑体" w:hAnsi="黑体" w:eastAsia="黑体" w:cs="华文中宋"/>
          <w:sz w:val="36"/>
          <w:szCs w:val="36"/>
        </w:rPr>
        <w:t>发展资金管理办法</w:t>
      </w:r>
    </w:p>
    <w:p>
      <w:pPr>
        <w:pStyle w:val="6"/>
        <w:widowControl/>
        <w:spacing w:before="0" w:beforeAutospacing="0" w:after="0" w:afterAutospacing="0"/>
        <w:jc w:val="center"/>
        <w:rPr>
          <w:rStyle w:val="9"/>
          <w:rFonts w:ascii="黑体" w:hAnsi="黑体" w:eastAsia="黑体" w:cs="华文中宋"/>
          <w:b w:val="0"/>
          <w:sz w:val="36"/>
          <w:szCs w:val="36"/>
        </w:rPr>
      </w:pPr>
    </w:p>
    <w:p>
      <w:pPr>
        <w:pStyle w:val="6"/>
        <w:widowControl/>
        <w:spacing w:before="0" w:beforeAutospacing="0" w:after="0" w:afterAutospacing="0"/>
        <w:ind w:firstLine="643" w:firstLineChars="200"/>
        <w:jc w:val="both"/>
        <w:rPr>
          <w:rFonts w:ascii="仿宋_GB2312" w:hAnsi="仿宋" w:eastAsia="仿宋_GB2312" w:cs="仿宋_GB2312"/>
          <w:sz w:val="32"/>
          <w:szCs w:val="32"/>
        </w:rPr>
      </w:pPr>
      <w:r>
        <w:rPr>
          <w:rFonts w:hint="eastAsia" w:ascii="仿宋_GB2312" w:hAnsi="仿宋" w:eastAsia="仿宋_GB2312" w:cs="仿宋_GB2312"/>
          <w:b/>
          <w:sz w:val="32"/>
          <w:szCs w:val="32"/>
        </w:rPr>
        <w:t>第一条</w:t>
      </w:r>
      <w:r>
        <w:rPr>
          <w:rFonts w:hint="eastAsia" w:ascii="宋体" w:hAnsi="宋体" w:cs="宋体"/>
          <w:sz w:val="32"/>
          <w:szCs w:val="32"/>
        </w:rPr>
        <w:t> </w:t>
      </w:r>
      <w:r>
        <w:rPr>
          <w:rFonts w:hint="eastAsia" w:ascii="仿宋_GB2312" w:hAnsi="仿宋" w:eastAsia="仿宋_GB2312" w:cs="仿宋_GB2312"/>
          <w:sz w:val="32"/>
          <w:szCs w:val="32"/>
        </w:rPr>
        <w:t>为规范和加强中央专项彩票公益金支持地方社会公益事业发展资金管理，提高资金使用效益，根据《中华人民共和国预算法》</w:t>
      </w:r>
      <w:r>
        <w:rPr>
          <w:rFonts w:hint="eastAsia" w:ascii="仿宋_GB2312" w:hAnsi="仿宋" w:eastAsia="仿宋_GB2312" w:cs="仿宋_GB2312"/>
          <w:sz w:val="32"/>
          <w:szCs w:val="32"/>
          <w:lang w:eastAsia="zh-CN"/>
        </w:rPr>
        <w:t>、</w:t>
      </w:r>
      <w:r>
        <w:rPr>
          <w:rFonts w:hint="eastAsia" w:ascii="仿宋_GB2312" w:eastAsia="仿宋_GB2312"/>
          <w:color w:val="000000"/>
          <w:sz w:val="32"/>
          <w:szCs w:val="32"/>
          <w:lang w:eastAsia="zh-CN"/>
        </w:rPr>
        <w:t>《中华人民共和国预算法实施条例》、</w:t>
      </w:r>
      <w:r>
        <w:rPr>
          <w:rFonts w:hint="eastAsia" w:ascii="仿宋_GB2312" w:hAnsi="仿宋" w:eastAsia="仿宋_GB2312" w:cs="仿宋_GB2312"/>
          <w:sz w:val="32"/>
          <w:szCs w:val="32"/>
        </w:rPr>
        <w:t>《彩票管理条例》</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《彩票管理条例实施细则》等有关规定，制定本办法。</w:t>
      </w:r>
    </w:p>
    <w:p>
      <w:pPr>
        <w:pStyle w:val="6"/>
        <w:widowControl/>
        <w:spacing w:before="0" w:beforeAutospacing="0" w:after="0" w:afterAutospacing="0"/>
        <w:ind w:firstLine="643" w:firstLineChars="200"/>
        <w:jc w:val="both"/>
        <w:rPr>
          <w:rFonts w:ascii="仿宋_GB2312" w:hAnsi="仿宋" w:eastAsia="仿宋_GB2312" w:cs="仿宋_GB2312"/>
          <w:sz w:val="32"/>
          <w:szCs w:val="32"/>
        </w:rPr>
      </w:pPr>
      <w:r>
        <w:rPr>
          <w:rFonts w:hint="eastAsia" w:ascii="仿宋_GB2312" w:hAnsi="仿宋" w:eastAsia="仿宋_GB2312" w:cs="仿宋_GB2312"/>
          <w:b/>
          <w:sz w:val="32"/>
          <w:szCs w:val="32"/>
        </w:rPr>
        <w:t>第二条</w:t>
      </w:r>
      <w:r>
        <w:rPr>
          <w:rFonts w:hint="eastAsia" w:ascii="宋体" w:hAnsi="宋体" w:cs="宋体"/>
          <w:sz w:val="32"/>
          <w:szCs w:val="32"/>
        </w:rPr>
        <w:t> </w:t>
      </w:r>
      <w:r>
        <w:rPr>
          <w:rFonts w:hint="eastAsia" w:ascii="仿宋_GB2312" w:hAnsi="仿宋_GB2312" w:eastAsia="仿宋_GB2312" w:cs="仿宋_GB2312"/>
          <w:sz w:val="32"/>
          <w:szCs w:val="32"/>
        </w:rPr>
        <w:t>本办法所称中央专项彩票公益金支持地方社会公益事</w:t>
      </w:r>
      <w:r>
        <w:rPr>
          <w:rFonts w:hint="eastAsia" w:ascii="仿宋_GB2312" w:hAnsi="仿宋" w:eastAsia="仿宋_GB2312" w:cs="仿宋_GB2312"/>
          <w:sz w:val="32"/>
          <w:szCs w:val="32"/>
        </w:rPr>
        <w:t>业发展资金（以下简称社会公益事业资金），是指经国务院批准，由财政部下达省级财政部门统筹安排用于补助当地社会公益事业的中央专项彩票公益金。</w:t>
      </w:r>
    </w:p>
    <w:p>
      <w:pPr>
        <w:pStyle w:val="6"/>
        <w:widowControl/>
        <w:spacing w:before="0" w:beforeAutospacing="0" w:after="0" w:afterAutospacing="0"/>
        <w:ind w:firstLine="643" w:firstLineChars="200"/>
        <w:jc w:val="both"/>
        <w:rPr>
          <w:rFonts w:ascii="仿宋_GB2312" w:hAnsi="仿宋" w:eastAsia="仿宋_GB2312" w:cs="仿宋_GB2312"/>
          <w:sz w:val="32"/>
          <w:szCs w:val="32"/>
        </w:rPr>
      </w:pPr>
      <w:r>
        <w:rPr>
          <w:rFonts w:hint="eastAsia" w:ascii="仿宋_GB2312" w:hAnsi="仿宋" w:eastAsia="仿宋_GB2312" w:cs="仿宋_GB2312"/>
          <w:b/>
          <w:sz w:val="32"/>
          <w:szCs w:val="32"/>
        </w:rPr>
        <w:t>第三条</w:t>
      </w:r>
      <w:r>
        <w:rPr>
          <w:rFonts w:hint="eastAsia" w:ascii="宋体" w:hAnsi="宋体" w:cs="宋体"/>
          <w:sz w:val="32"/>
          <w:szCs w:val="32"/>
        </w:rPr>
        <w:t> </w:t>
      </w:r>
      <w:r>
        <w:rPr>
          <w:rFonts w:hint="eastAsia" w:ascii="仿宋_GB2312" w:hAnsi="仿宋" w:eastAsia="仿宋_GB2312" w:cs="仿宋_GB2312"/>
          <w:sz w:val="32"/>
          <w:szCs w:val="32"/>
        </w:rPr>
        <w:t>社会公益事业资金纳入政府性基金预算管理。</w:t>
      </w:r>
      <w:r>
        <w:rPr>
          <w:rFonts w:hint="eastAsia" w:ascii="仿宋_GB2312" w:hAnsi="仿宋_GB2312" w:eastAsia="仿宋_GB2312" w:cs="仿宋_GB2312"/>
          <w:sz w:val="32"/>
          <w:szCs w:val="32"/>
        </w:rPr>
        <w:t>各级财政部门应当</w:t>
      </w:r>
      <w:r>
        <w:rPr>
          <w:rFonts w:hint="eastAsia" w:ascii="仿宋_GB2312" w:hAnsi="仿宋" w:eastAsia="仿宋_GB2312" w:cs="仿宋"/>
          <w:sz w:val="32"/>
          <w:szCs w:val="32"/>
        </w:rPr>
        <w:t>加强</w:t>
      </w:r>
      <w:r>
        <w:rPr>
          <w:rFonts w:hint="eastAsia" w:ascii="仿宋_GB2312" w:hAnsi="仿宋" w:eastAsia="仿宋_GB2312" w:cs="仿宋_GB2312"/>
          <w:sz w:val="32"/>
          <w:szCs w:val="32"/>
        </w:rPr>
        <w:t>社会公益事业资金</w:t>
      </w:r>
      <w:r>
        <w:rPr>
          <w:rFonts w:hint="eastAsia" w:ascii="仿宋_GB2312" w:hAnsi="仿宋" w:eastAsia="仿宋_GB2312" w:cs="仿宋"/>
          <w:sz w:val="32"/>
          <w:szCs w:val="32"/>
        </w:rPr>
        <w:t>与一般公共预算的衔接，</w:t>
      </w:r>
      <w:r>
        <w:rPr>
          <w:rFonts w:hint="eastAsia" w:ascii="仿宋_GB2312" w:hAnsi="仿宋" w:eastAsia="仿宋_GB2312" w:cs="仿宋_GB2312"/>
          <w:sz w:val="32"/>
          <w:szCs w:val="32"/>
        </w:rPr>
        <w:t>加强社会公益事业资金与</w:t>
      </w:r>
      <w:r>
        <w:rPr>
          <w:rFonts w:hint="eastAsia" w:ascii="仿宋_GB2312" w:hAnsi="仿宋_GB2312" w:eastAsia="仿宋_GB2312" w:cs="仿宋_GB2312"/>
          <w:sz w:val="32"/>
          <w:szCs w:val="32"/>
        </w:rPr>
        <w:t>地方留成彩票公益金统筹安排。</w:t>
      </w:r>
    </w:p>
    <w:p>
      <w:pPr>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rPr>
        <w:t>第四条</w:t>
      </w:r>
      <w:r>
        <w:rPr>
          <w:rFonts w:hint="eastAsia" w:ascii="宋体" w:hAnsi="宋体" w:eastAsia="宋体" w:cs="宋体"/>
          <w:sz w:val="32"/>
          <w:szCs w:val="32"/>
        </w:rPr>
        <w:t> </w:t>
      </w:r>
      <w:r>
        <w:rPr>
          <w:rFonts w:hint="eastAsia" w:ascii="仿宋_GB2312" w:hAnsi="仿宋" w:eastAsia="仿宋_GB2312" w:cs="仿宋_GB2312"/>
          <w:sz w:val="32"/>
          <w:szCs w:val="32"/>
        </w:rPr>
        <w:t>社会公益事业资金应</w:t>
      </w:r>
      <w:r>
        <w:rPr>
          <w:rFonts w:hint="eastAsia" w:ascii="仿宋_GB2312" w:hAnsi="Calibri" w:eastAsia="仿宋_GB2312" w:cs="Times New Roman"/>
          <w:kern w:val="0"/>
          <w:sz w:val="32"/>
          <w:szCs w:val="32"/>
        </w:rPr>
        <w:t>坚持国家彩票公益属性和社会责任，</w:t>
      </w:r>
      <w:r>
        <w:rPr>
          <w:rFonts w:hint="eastAsia" w:ascii="仿宋_GB2312" w:hAnsi="仿宋" w:eastAsia="仿宋_GB2312" w:cs="仿宋_GB2312"/>
          <w:kern w:val="0"/>
          <w:sz w:val="32"/>
          <w:szCs w:val="32"/>
          <w:lang w:eastAsia="zh-CN"/>
        </w:rPr>
        <w:t>突出重点，</w:t>
      </w:r>
      <w:r>
        <w:rPr>
          <w:rFonts w:hint="eastAsia" w:ascii="仿宋_GB2312" w:hAnsi="仿宋" w:eastAsia="仿宋_GB2312" w:cs="仿宋_GB2312"/>
          <w:kern w:val="0"/>
          <w:sz w:val="32"/>
          <w:szCs w:val="32"/>
        </w:rPr>
        <w:t>向</w:t>
      </w:r>
      <w:r>
        <w:rPr>
          <w:rFonts w:hint="eastAsia" w:ascii="仿宋_GB2312" w:hAnsi="仿宋" w:eastAsia="仿宋_GB2312" w:cs="仿宋_GB2312"/>
          <w:kern w:val="0"/>
          <w:sz w:val="32"/>
          <w:szCs w:val="32"/>
          <w:lang w:eastAsia="zh-CN"/>
        </w:rPr>
        <w:t>欠发达地区</w:t>
      </w:r>
      <w:r>
        <w:rPr>
          <w:rFonts w:hint="eastAsia" w:ascii="仿宋_GB2312" w:hAnsi="仿宋" w:eastAsia="仿宋_GB2312" w:cs="仿宋_GB2312"/>
          <w:kern w:val="0"/>
          <w:sz w:val="32"/>
          <w:szCs w:val="32"/>
        </w:rPr>
        <w:t>和弱势群体</w:t>
      </w:r>
      <w:r>
        <w:rPr>
          <w:rFonts w:hint="eastAsia" w:ascii="仿宋_GB2312" w:hAnsi="仿宋" w:eastAsia="仿宋_GB2312" w:cs="仿宋_GB2312"/>
          <w:kern w:val="0"/>
          <w:sz w:val="32"/>
          <w:szCs w:val="32"/>
          <w:lang w:eastAsia="zh-CN"/>
        </w:rPr>
        <w:t>等</w:t>
      </w:r>
      <w:r>
        <w:rPr>
          <w:rFonts w:hint="eastAsia" w:ascii="仿宋_GB2312" w:hAnsi="仿宋" w:eastAsia="仿宋_GB2312" w:cs="仿宋_GB2312"/>
          <w:kern w:val="0"/>
          <w:sz w:val="32"/>
          <w:szCs w:val="32"/>
        </w:rPr>
        <w:t>倾斜，用于当地</w:t>
      </w:r>
      <w:r>
        <w:rPr>
          <w:rFonts w:hint="eastAsia" w:ascii="仿宋_GB2312" w:hAnsi="仿宋" w:eastAsia="仿宋_GB2312" w:cs="仿宋_GB2312"/>
          <w:sz w:val="32"/>
          <w:szCs w:val="32"/>
        </w:rPr>
        <w:t>社会公益事业发展薄弱环节和领域。</w:t>
      </w:r>
    </w:p>
    <w:p>
      <w:pPr>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第五条</w:t>
      </w:r>
      <w:r>
        <w:rPr>
          <w:rFonts w:hint="eastAsia" w:ascii="宋体" w:hAnsi="宋体" w:eastAsia="宋体" w:cs="宋体"/>
          <w:sz w:val="32"/>
          <w:szCs w:val="32"/>
        </w:rPr>
        <w:t> </w:t>
      </w:r>
      <w:r>
        <w:rPr>
          <w:rFonts w:hint="eastAsia" w:ascii="仿宋_GB2312" w:hAnsi="仿宋" w:eastAsia="仿宋_GB2312" w:cs="仿宋_GB2312"/>
          <w:sz w:val="32"/>
          <w:szCs w:val="32"/>
        </w:rPr>
        <w:t>社会公益事业资金不得用于以下方面的支出：</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（一）因公出国（境）、公务接待、公务用车购置及运行等支出；</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（二）行政事业单位的基本支出，如基本工资、奖金、津贴、补贴、绩效工资等人员支出及水电费等日常公用支出；</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（三）对外投资和其他经营性活动；</w:t>
      </w:r>
    </w:p>
    <w:p>
      <w:p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（四）</w:t>
      </w:r>
      <w:r>
        <w:rPr>
          <w:rFonts w:hint="eastAsia" w:ascii="仿宋_GB2312" w:hAnsi="仿宋" w:eastAsia="仿宋_GB2312" w:cs="仿宋_GB2312"/>
          <w:sz w:val="32"/>
          <w:szCs w:val="32"/>
          <w:lang w:eastAsia="zh-CN"/>
        </w:rPr>
        <w:t>建设楼堂馆所及职工住宅；</w:t>
      </w:r>
    </w:p>
    <w:p>
      <w:pPr>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（五）支付各种罚款、捐款、赞助、偿还债务等；</w:t>
      </w:r>
    </w:p>
    <w:p>
      <w:pPr>
        <w:numPr>
          <w:ilvl w:val="0"/>
          <w:numId w:val="0"/>
        </w:numPr>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（六）</w:t>
      </w:r>
      <w:r>
        <w:rPr>
          <w:rFonts w:hint="eastAsia" w:ascii="仿宋_GB2312" w:hAnsi="仿宋" w:eastAsia="仿宋_GB2312" w:cs="仿宋_GB2312"/>
          <w:sz w:val="32"/>
          <w:szCs w:val="32"/>
        </w:rPr>
        <w:t>与社会公益事业无关的支出，以及其他国家规定禁止列支的支出。</w:t>
      </w:r>
    </w:p>
    <w:p>
      <w:pPr>
        <w:ind w:firstLine="643" w:firstLineChars="200"/>
        <w:rPr>
          <w:rFonts w:hint="eastAsia" w:ascii="仿宋_GB2312" w:hAnsi="仿宋_GB2312" w:eastAsia="仿宋_GB2312" w:cs="仿宋_GB2312"/>
          <w:kern w:val="2"/>
          <w:sz w:val="32"/>
          <w:szCs w:val="32"/>
          <w:lang w:val="en-US" w:eastAsia="zh-CN" w:bidi="ar"/>
        </w:rPr>
      </w:pPr>
      <w:r>
        <w:rPr>
          <w:rFonts w:hint="eastAsia" w:ascii="仿宋_GB2312" w:hAnsi="仿宋" w:eastAsia="仿宋_GB2312" w:cs="仿宋_GB2312"/>
          <w:b/>
          <w:sz w:val="32"/>
          <w:szCs w:val="32"/>
        </w:rPr>
        <w:t>第六条</w:t>
      </w:r>
      <w:r>
        <w:rPr>
          <w:rFonts w:hint="eastAsia" w:ascii="宋体" w:hAnsi="宋体" w:cs="宋体"/>
          <w:sz w:val="32"/>
          <w:szCs w:val="32"/>
        </w:rPr>
        <w:t> </w:t>
      </w:r>
      <w:r>
        <w:rPr>
          <w:rFonts w:ascii="仿宋_GB2312" w:hAnsi="仿宋_GB2312" w:eastAsia="仿宋_GB2312" w:cs="仿宋_GB2312"/>
          <w:sz w:val="32"/>
          <w:szCs w:val="32"/>
        </w:rPr>
        <w:t>财政部负责</w:t>
      </w:r>
      <w:r>
        <w:rPr>
          <w:rFonts w:hint="eastAsia" w:ascii="仿宋_GB2312" w:hAnsi="仿宋_GB2312" w:eastAsia="仿宋_GB2312" w:cs="仿宋_GB2312"/>
          <w:sz w:val="32"/>
          <w:szCs w:val="32"/>
        </w:rPr>
        <w:t>提出中央对地方社会公益事业资金分配意见报送国务院，并根据国务院审定意见，编制社会公益事业资金年度预算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省级财政部门按照财政部确定的转移支付预算、资金使用方向和分配</w:t>
      </w:r>
      <w:r>
        <w:rPr>
          <w:rFonts w:ascii="仿宋_GB2312" w:hAnsi="仿宋_GB2312" w:eastAsia="仿宋_GB2312" w:cs="仿宋_GB2312"/>
          <w:sz w:val="32"/>
          <w:szCs w:val="32"/>
        </w:rPr>
        <w:t>原则</w:t>
      </w:r>
      <w:r>
        <w:rPr>
          <w:rFonts w:hint="eastAsia" w:ascii="仿宋_GB2312" w:hAnsi="仿宋_GB2312" w:eastAsia="仿宋_GB2312" w:cs="仿宋_GB2312"/>
          <w:sz w:val="32"/>
          <w:szCs w:val="32"/>
        </w:rPr>
        <w:t>，结合本地社会公益事业发展实际</w:t>
      </w:r>
      <w:r>
        <w:rPr>
          <w:rFonts w:hint="eastAsia" w:ascii="仿宋_GB2312" w:hAnsi="仿宋" w:eastAsia="仿宋_GB2312" w:cs="仿宋_GB2312"/>
          <w:sz w:val="32"/>
          <w:szCs w:val="32"/>
        </w:rPr>
        <w:t>，</w:t>
      </w:r>
      <w:r>
        <w:rPr>
          <w:rFonts w:hint="eastAsia" w:ascii="仿宋_GB2312" w:hAnsi="仿宋_GB2312" w:eastAsia="仿宋_GB2312" w:cs="仿宋_GB2312"/>
          <w:sz w:val="32"/>
          <w:szCs w:val="32"/>
        </w:rPr>
        <w:t>可以采取因素法、项目法、因素法与项目法相结合等方法，提出资金分配方案，并负责管理监督等工作。省级社会公益事业主管部门协同财政部门具体管理社会公益事业资金，做好组织实施工作，严格按照批复的预算执行。</w:t>
      </w:r>
    </w:p>
    <w:p>
      <w:pPr>
        <w:autoSpaceDE w:val="0"/>
        <w:autoSpaceDN w:val="0"/>
        <w:adjustRightInd w:val="0"/>
        <w:spacing w:line="600" w:lineRule="exact"/>
        <w:ind w:firstLine="643" w:firstLineChars="200"/>
        <w:rPr>
          <w:rFonts w:ascii="仿宋_GB2312" w:hAnsi="仿宋_GB2312" w:eastAsia="仿宋_GB2312" w:cs="仿宋_GB2312"/>
          <w:sz w:val="32"/>
          <w:szCs w:val="32"/>
        </w:rPr>
      </w:pPr>
      <w:r>
        <w:rPr>
          <w:rFonts w:hint="eastAsia" w:ascii="仿宋_GB2312" w:hAnsi="仿宋" w:eastAsia="仿宋_GB2312" w:cs="仿宋_GB2312"/>
          <w:b/>
          <w:sz w:val="32"/>
          <w:szCs w:val="32"/>
        </w:rPr>
        <w:t>第</w:t>
      </w:r>
      <w:r>
        <w:rPr>
          <w:rFonts w:hint="eastAsia" w:ascii="仿宋_GB2312" w:hAnsi="仿宋" w:eastAsia="仿宋_GB2312" w:cs="仿宋_GB2312"/>
          <w:b/>
          <w:sz w:val="32"/>
          <w:szCs w:val="32"/>
          <w:lang w:eastAsia="zh-CN"/>
        </w:rPr>
        <w:t>七</w:t>
      </w:r>
      <w:r>
        <w:rPr>
          <w:rFonts w:hint="eastAsia" w:ascii="仿宋_GB2312" w:hAnsi="仿宋" w:eastAsia="仿宋_GB2312" w:cs="仿宋_GB2312"/>
          <w:b/>
          <w:sz w:val="32"/>
          <w:szCs w:val="32"/>
        </w:rPr>
        <w:t>条</w:t>
      </w:r>
      <w:r>
        <w:rPr>
          <w:rFonts w:hint="eastAsia" w:ascii="宋体" w:hAnsi="宋体" w:eastAsia="宋体" w:cs="宋体"/>
          <w:sz w:val="32"/>
          <w:szCs w:val="32"/>
        </w:rPr>
        <w:t> </w:t>
      </w:r>
      <w:r>
        <w:rPr>
          <w:rFonts w:hint="eastAsia" w:ascii="仿宋_GB2312" w:hAnsi="仿宋_GB2312" w:eastAsia="仿宋_GB2312" w:cs="仿宋_GB2312"/>
          <w:sz w:val="32"/>
          <w:szCs w:val="32"/>
        </w:rPr>
        <w:t>对于社会公益事业资金按因素法进行分配</w:t>
      </w:r>
      <w:r>
        <w:rPr>
          <w:rFonts w:hint="eastAsia" w:ascii="仿宋_GB2312" w:hAnsi="仿宋_GB2312" w:eastAsia="仿宋_GB2312" w:cs="仿宋_GB2312"/>
          <w:sz w:val="32"/>
          <w:szCs w:val="32"/>
          <w:lang w:eastAsia="zh-CN"/>
        </w:rPr>
        <w:t>的省份</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主要</w:t>
      </w:r>
      <w:r>
        <w:rPr>
          <w:rFonts w:hint="eastAsia" w:ascii="仿宋_GB2312" w:hAnsi="仿宋" w:eastAsia="仿宋_GB2312" w:cs="仿宋_GB2312"/>
          <w:sz w:val="32"/>
          <w:szCs w:val="32"/>
          <w:lang w:eastAsia="zh-CN"/>
        </w:rPr>
        <w:t>考虑</w:t>
      </w:r>
      <w:r>
        <w:rPr>
          <w:rFonts w:hint="eastAsia" w:ascii="仿宋_GB2312" w:hAnsi="仿宋_GB2312" w:eastAsia="仿宋_GB2312" w:cs="仿宋_GB2312"/>
          <w:b w:val="0"/>
          <w:bCs w:val="0"/>
          <w:kern w:val="2"/>
          <w:sz w:val="32"/>
          <w:szCs w:val="32"/>
          <w:lang w:val="en-US" w:eastAsia="zh-CN" w:bidi="ar-SA"/>
        </w:rPr>
        <w:t>需求因素和供给因素两大因素，并</w:t>
      </w:r>
      <w:r>
        <w:rPr>
          <w:rFonts w:hint="eastAsia" w:ascii="仿宋_GB2312" w:hAnsi="仿宋_GB2312" w:eastAsia="仿宋_GB2312" w:cs="仿宋_GB2312"/>
          <w:sz w:val="32"/>
          <w:szCs w:val="32"/>
        </w:rPr>
        <w:t>采用财政困难程度系数作为分配调节系数</w:t>
      </w:r>
      <w:r>
        <w:rPr>
          <w:rFonts w:hint="eastAsia" w:ascii="仿宋_GB2312" w:hAnsi="仿宋_GB2312" w:eastAsia="仿宋_GB2312" w:cs="仿宋_GB2312"/>
          <w:b w:val="0"/>
          <w:bCs w:val="0"/>
          <w:kern w:val="2"/>
          <w:sz w:val="32"/>
          <w:szCs w:val="32"/>
          <w:lang w:val="en-US" w:eastAsia="zh-CN" w:bidi="ar-SA"/>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供给因素：</w:t>
      </w:r>
      <w:r>
        <w:rPr>
          <w:rFonts w:hint="eastAsia" w:ascii="仿宋_GB2312" w:hAnsi="仿宋_GB2312" w:eastAsia="仿宋_GB2312" w:cs="仿宋_GB2312"/>
          <w:sz w:val="32"/>
          <w:szCs w:val="32"/>
        </w:rPr>
        <w:t>结合各地彩票公益金留成情况，加大对彩票公益金收入偏少、筹资能力较弱省份的支持力度，权重为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p>
    <w:p>
      <w:pPr>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rPr>
        <w:t>（二）需求因素：助残、养老、教育、医疗和文化等领域的相应指标（含持证残疾人数、65岁老年人口数、义务教育阶段学生数、基层医疗卫生机构数</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公共文化机构数），权重为</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w:t>
      </w:r>
    </w:p>
    <w:p>
      <w:pPr>
        <w:tabs>
          <w:tab w:val="left" w:pos="2160"/>
        </w:tabs>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分配金额 = 待分配金额×（需求因素×65% + 供给因素×35%)×财政困难程度系数</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其中，需求因素 = 某省份残疾人数占中西部地区残疾人总数比例×35% + 某省份65岁及以上老年人口数占中西部地区总数比例×30% + 某省份义务教育阶段在校学生数占中西部地区总数比例×10% + 某省份基层医疗卫生机构数占中西部地区总数比例×15% + 某省份公共文化机构数占中西部省份总数比例×10%；供给因素 = 某省份留成公益金倒数/中西部省份留成公益金倒数之和。</w:t>
      </w:r>
    </w:p>
    <w:p>
      <w:pPr>
        <w:ind w:firstLine="643" w:firstLineChars="200"/>
        <w:rPr>
          <w:rFonts w:hint="eastAsia" w:ascii="仿宋_GB2312" w:hAnsi="仿宋_GB2312" w:eastAsia="仿宋_GB2312" w:cs="仿宋_GB2312"/>
          <w:b w:val="0"/>
          <w:bCs w:val="0"/>
          <w:sz w:val="32"/>
          <w:szCs w:val="32"/>
          <w:lang w:eastAsia="zh-CN"/>
        </w:rPr>
      </w:pPr>
      <w:r>
        <w:rPr>
          <w:rFonts w:hint="eastAsia" w:ascii="仿宋_GB2312" w:hAnsi="仿宋" w:eastAsia="仿宋_GB2312" w:cs="仿宋_GB2312"/>
          <w:b/>
          <w:sz w:val="32"/>
          <w:szCs w:val="32"/>
        </w:rPr>
        <w:t>第</w:t>
      </w:r>
      <w:r>
        <w:rPr>
          <w:rFonts w:hint="eastAsia" w:ascii="仿宋_GB2312" w:hAnsi="仿宋" w:eastAsia="仿宋_GB2312" w:cs="仿宋_GB2312"/>
          <w:b/>
          <w:sz w:val="32"/>
          <w:szCs w:val="32"/>
          <w:lang w:eastAsia="zh-CN"/>
        </w:rPr>
        <w:t>八</w:t>
      </w:r>
      <w:r>
        <w:rPr>
          <w:rFonts w:hint="eastAsia" w:ascii="仿宋_GB2312" w:hAnsi="仿宋" w:eastAsia="仿宋_GB2312" w:cs="仿宋_GB2312"/>
          <w:b/>
          <w:sz w:val="32"/>
          <w:szCs w:val="32"/>
        </w:rPr>
        <w:t>条</w:t>
      </w:r>
      <w:r>
        <w:rPr>
          <w:rFonts w:hint="eastAsia" w:ascii="仿宋_GB2312" w:hAnsi="仿宋" w:eastAsia="仿宋_GB2312" w:cs="仿宋_GB2312"/>
          <w:b/>
          <w:sz w:val="32"/>
          <w:szCs w:val="32"/>
          <w:lang w:val="en-US" w:eastAsia="zh-CN"/>
        </w:rPr>
        <w:t xml:space="preserve">  </w:t>
      </w:r>
      <w:r>
        <w:rPr>
          <w:rFonts w:hint="eastAsia" w:ascii="仿宋_GB2312" w:hAnsi="仿宋_GB2312" w:eastAsia="仿宋_GB2312" w:cs="仿宋_GB2312"/>
          <w:b w:val="0"/>
          <w:bCs w:val="0"/>
          <w:sz w:val="32"/>
          <w:szCs w:val="32"/>
          <w:lang w:val="en-US" w:eastAsia="zh-CN"/>
        </w:rPr>
        <w:t>对于</w:t>
      </w:r>
      <w:r>
        <w:rPr>
          <w:rFonts w:hint="eastAsia" w:ascii="仿宋_GB2312" w:hAnsi="仿宋_GB2312" w:eastAsia="仿宋_GB2312" w:cs="仿宋_GB2312"/>
          <w:sz w:val="32"/>
          <w:szCs w:val="32"/>
        </w:rPr>
        <w:t>西藏、新疆、</w:t>
      </w:r>
      <w:r>
        <w:rPr>
          <w:rFonts w:hint="eastAsia" w:ascii="仿宋_GB2312" w:hAnsi="仿宋_GB2312" w:eastAsia="仿宋_GB2312" w:cs="仿宋_GB2312"/>
          <w:b w:val="0"/>
          <w:bCs w:val="0"/>
          <w:sz w:val="32"/>
          <w:szCs w:val="32"/>
        </w:rPr>
        <w:t>贵州、</w:t>
      </w:r>
      <w:r>
        <w:rPr>
          <w:rFonts w:hint="eastAsia" w:ascii="仿宋_GB2312" w:hAnsi="仿宋_GB2312" w:eastAsia="仿宋_GB2312" w:cs="仿宋_GB2312"/>
          <w:sz w:val="32"/>
          <w:szCs w:val="32"/>
        </w:rPr>
        <w:t>原中央苏区</w:t>
      </w:r>
      <w:r>
        <w:rPr>
          <w:rFonts w:hint="eastAsia" w:ascii="仿宋_GB2312" w:hAnsi="仿宋_GB2312" w:eastAsia="仿宋_GB2312" w:cs="仿宋_GB2312"/>
          <w:b w:val="0"/>
          <w:bCs w:val="0"/>
          <w:sz w:val="32"/>
          <w:szCs w:val="32"/>
        </w:rPr>
        <w:t>以及山东沂蒙革命老区</w:t>
      </w:r>
      <w:r>
        <w:rPr>
          <w:rFonts w:hint="eastAsia" w:ascii="仿宋_GB2312" w:hAnsi="仿宋_GB2312" w:eastAsia="仿宋_GB2312" w:cs="仿宋_GB2312"/>
          <w:sz w:val="32"/>
          <w:szCs w:val="32"/>
        </w:rPr>
        <w:t>等地</w:t>
      </w:r>
      <w:r>
        <w:rPr>
          <w:rFonts w:hint="eastAsia" w:ascii="仿宋_GB2312" w:hAnsi="仿宋_GB2312" w:eastAsia="仿宋_GB2312" w:cs="仿宋_GB2312"/>
          <w:b w:val="0"/>
          <w:bCs w:val="0"/>
          <w:sz w:val="32"/>
          <w:szCs w:val="32"/>
        </w:rPr>
        <w:t>社会公益事业资金</w:t>
      </w:r>
      <w:r>
        <w:rPr>
          <w:rFonts w:hint="eastAsia" w:ascii="仿宋_GB2312" w:hAnsi="仿宋_GB2312" w:eastAsia="仿宋_GB2312" w:cs="仿宋_GB2312"/>
          <w:b w:val="0"/>
          <w:bCs w:val="0"/>
          <w:sz w:val="32"/>
          <w:szCs w:val="32"/>
          <w:lang w:eastAsia="zh-CN"/>
        </w:rPr>
        <w:t>予以倾斜支持，具体分配方式在财政部报送国务院的资金分配意见中予以明确。</w:t>
      </w:r>
    </w:p>
    <w:p>
      <w:pPr>
        <w:ind w:firstLine="643" w:firstLineChars="200"/>
        <w:rPr>
          <w:rFonts w:ascii="仿宋_GB2312" w:hAnsi="仿宋_GB2312" w:eastAsia="仿宋_GB2312" w:cs="仿宋_GB2312"/>
          <w:sz w:val="32"/>
          <w:szCs w:val="32"/>
        </w:rPr>
      </w:pPr>
      <w:r>
        <w:rPr>
          <w:rFonts w:hint="eastAsia" w:ascii="仿宋_GB2312" w:hAnsi="仿宋" w:eastAsia="仿宋_GB2312" w:cs="仿宋_GB2312"/>
          <w:b/>
          <w:sz w:val="32"/>
          <w:szCs w:val="32"/>
        </w:rPr>
        <w:t>第</w:t>
      </w:r>
      <w:r>
        <w:rPr>
          <w:rFonts w:hint="eastAsia" w:ascii="仿宋_GB2312" w:hAnsi="仿宋" w:eastAsia="仿宋_GB2312" w:cs="仿宋_GB2312"/>
          <w:b/>
          <w:sz w:val="32"/>
          <w:szCs w:val="32"/>
          <w:lang w:eastAsia="zh-CN"/>
        </w:rPr>
        <w:t>九</w:t>
      </w:r>
      <w:r>
        <w:rPr>
          <w:rFonts w:hint="eastAsia" w:ascii="仿宋_GB2312" w:hAnsi="仿宋" w:eastAsia="仿宋_GB2312" w:cs="仿宋_GB2312"/>
          <w:b/>
          <w:sz w:val="32"/>
          <w:szCs w:val="32"/>
        </w:rPr>
        <w:t>条</w:t>
      </w:r>
      <w:r>
        <w:rPr>
          <w:rFonts w:hint="eastAsia" w:ascii="仿宋_GB2312" w:hAnsi="仿宋" w:eastAsia="仿宋_GB2312" w:cs="仿宋_GB2312"/>
          <w:b/>
          <w:sz w:val="32"/>
          <w:szCs w:val="32"/>
          <w:lang w:val="en-US" w:eastAsia="zh-CN"/>
        </w:rPr>
        <w:t xml:space="preserve">  </w:t>
      </w:r>
      <w:r>
        <w:rPr>
          <w:rFonts w:hint="eastAsia" w:ascii="仿宋_GB2312" w:hAnsi="仿宋" w:eastAsia="仿宋_GB2312" w:cs="仿宋_GB2312"/>
          <w:sz w:val="32"/>
          <w:szCs w:val="32"/>
        </w:rPr>
        <w:t>省级财政部门收到财政部下达的社会公益事业资金预算和绩效目标后，应当</w:t>
      </w:r>
      <w:r>
        <w:rPr>
          <w:rFonts w:hint="eastAsia" w:ascii="仿宋_GB2312" w:hAnsi="仿宋_GB2312" w:eastAsia="仿宋_GB2312" w:cs="仿宋_GB2312"/>
          <w:sz w:val="32"/>
          <w:szCs w:val="32"/>
        </w:rPr>
        <w:t>在规定时限内正式分解下达预算和绩效目标，同时将</w:t>
      </w:r>
      <w:r>
        <w:rPr>
          <w:rFonts w:hint="eastAsia" w:ascii="仿宋_GB2312" w:hAnsi="仿宋_GB2312" w:eastAsia="仿宋_GB2312" w:cs="仿宋_GB2312"/>
          <w:sz w:val="32"/>
          <w:szCs w:val="32"/>
          <w:lang w:val="en-US" w:eastAsia="zh-CN"/>
        </w:rPr>
        <w:t>下达预算文件</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分解后的</w:t>
      </w:r>
      <w:r>
        <w:rPr>
          <w:rFonts w:hint="eastAsia" w:ascii="仿宋_GB2312" w:hAnsi="仿宋_GB2312" w:eastAsia="仿宋_GB2312" w:cs="仿宋_GB2312"/>
          <w:sz w:val="32"/>
          <w:szCs w:val="32"/>
        </w:rPr>
        <w:t>绩效目标报财政部备案并抄送</w:t>
      </w:r>
      <w:r>
        <w:rPr>
          <w:rFonts w:ascii="仿宋_GB2312" w:hAnsi="仿宋_GB2312" w:eastAsia="仿宋_GB2312" w:cs="仿宋_GB2312"/>
          <w:sz w:val="32"/>
          <w:szCs w:val="32"/>
        </w:rPr>
        <w:t>财政部</w:t>
      </w:r>
      <w:r>
        <w:rPr>
          <w:rFonts w:hint="eastAsia" w:ascii="仿宋_GB2312" w:hAnsi="仿宋_GB2312" w:eastAsia="仿宋_GB2312" w:cs="仿宋_GB2312"/>
          <w:sz w:val="32"/>
          <w:szCs w:val="32"/>
        </w:rPr>
        <w:t>当地监管局</w:t>
      </w:r>
      <w:r>
        <w:rPr>
          <w:rFonts w:ascii="仿宋_GB2312" w:hAnsi="仿宋_GB2312" w:eastAsia="仿宋_GB2312" w:cs="仿宋_GB2312"/>
          <w:sz w:val="32"/>
          <w:szCs w:val="32"/>
        </w:rPr>
        <w:t>（以下简称</w:t>
      </w:r>
      <w:r>
        <w:rPr>
          <w:rFonts w:hint="eastAsia" w:ascii="仿宋_GB2312" w:hAnsi="仿宋_GB2312" w:eastAsia="仿宋_GB2312" w:cs="仿宋_GB2312"/>
          <w:sz w:val="32"/>
          <w:szCs w:val="32"/>
        </w:rPr>
        <w:t>监管局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第十条</w:t>
      </w:r>
      <w:r>
        <w:rPr>
          <w:rFonts w:ascii="仿宋_GB2312" w:hAnsi="仿宋" w:eastAsia="仿宋_GB2312" w:cs="仿宋_GB2312"/>
          <w:b/>
          <w:sz w:val="32"/>
          <w:szCs w:val="32"/>
        </w:rPr>
        <w:t xml:space="preserve">  </w:t>
      </w:r>
      <w:r>
        <w:rPr>
          <w:rFonts w:hint="eastAsia" w:ascii="仿宋_GB2312" w:hAnsi="仿宋" w:eastAsia="仿宋_GB2312" w:cs="仿宋_GB2312"/>
          <w:sz w:val="32"/>
          <w:szCs w:val="32"/>
        </w:rPr>
        <w:t>各级财政部门应当</w:t>
      </w:r>
      <w:r>
        <w:rPr>
          <w:rFonts w:hint="eastAsia" w:ascii="仿宋_GB2312" w:hAnsi="仿宋_GB2312" w:eastAsia="仿宋_GB2312" w:cs="仿宋_GB2312"/>
          <w:sz w:val="32"/>
          <w:szCs w:val="32"/>
        </w:rPr>
        <w:t>建立</w:t>
      </w:r>
      <w:r>
        <w:rPr>
          <w:rFonts w:hint="eastAsia" w:ascii="仿宋_GB2312" w:hAnsi="仿宋" w:eastAsia="仿宋_GB2312" w:cs="仿宋_GB2312"/>
          <w:sz w:val="32"/>
          <w:szCs w:val="32"/>
        </w:rPr>
        <w:t>社会公益事业资金分配内部控制制度，对社会公益事业资金的分配和预算下达进行全过程监督，强化流程控制，依法合规分配。</w:t>
      </w:r>
    </w:p>
    <w:p>
      <w:pPr>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rPr>
        <w:t>第十</w:t>
      </w:r>
      <w:r>
        <w:rPr>
          <w:rFonts w:hint="eastAsia" w:ascii="仿宋_GB2312" w:hAnsi="仿宋" w:eastAsia="仿宋_GB2312" w:cs="仿宋_GB2312"/>
          <w:b/>
          <w:sz w:val="32"/>
          <w:szCs w:val="32"/>
          <w:lang w:eastAsia="zh-CN"/>
        </w:rPr>
        <w:t>一</w:t>
      </w:r>
      <w:r>
        <w:rPr>
          <w:rFonts w:hint="eastAsia" w:ascii="仿宋_GB2312" w:hAnsi="仿宋" w:eastAsia="仿宋_GB2312" w:cs="仿宋_GB2312"/>
          <w:b/>
          <w:sz w:val="32"/>
          <w:szCs w:val="32"/>
        </w:rPr>
        <w:t>条</w:t>
      </w:r>
      <w:r>
        <w:rPr>
          <w:rFonts w:ascii="仿宋_GB2312" w:hAnsi="仿宋" w:eastAsia="仿宋_GB2312" w:cs="仿宋_GB2312"/>
          <w:b/>
          <w:sz w:val="32"/>
          <w:szCs w:val="32"/>
        </w:rPr>
        <w:t xml:space="preserve">  </w:t>
      </w:r>
      <w:r>
        <w:rPr>
          <w:rFonts w:hint="eastAsia" w:ascii="仿宋_GB2312" w:hAnsi="仿宋" w:eastAsia="仿宋_GB2312" w:cs="仿宋_GB2312"/>
          <w:sz w:val="32"/>
          <w:szCs w:val="32"/>
        </w:rPr>
        <w:t>各级社会公益事业主管部门应当严格按照批复的预算执行，不得擅自调剂，不得截留、挤占、挪用资金。在预算执行过程中发生项目变更、终止，确需调整预算的，应当按照有关规定和程序进行审批。</w:t>
      </w:r>
    </w:p>
    <w:p>
      <w:pPr>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rPr>
        <w:t>第十</w:t>
      </w:r>
      <w:r>
        <w:rPr>
          <w:rFonts w:hint="eastAsia" w:ascii="仿宋_GB2312" w:hAnsi="仿宋" w:eastAsia="仿宋_GB2312" w:cs="仿宋_GB2312"/>
          <w:b/>
          <w:sz w:val="32"/>
          <w:szCs w:val="32"/>
          <w:lang w:eastAsia="zh-CN"/>
        </w:rPr>
        <w:t>二</w:t>
      </w:r>
      <w:r>
        <w:rPr>
          <w:rFonts w:hint="eastAsia" w:ascii="仿宋_GB2312" w:hAnsi="仿宋" w:eastAsia="仿宋_GB2312" w:cs="仿宋_GB2312"/>
          <w:b/>
          <w:sz w:val="32"/>
          <w:szCs w:val="32"/>
        </w:rPr>
        <w:t>条</w:t>
      </w:r>
      <w:r>
        <w:rPr>
          <w:rFonts w:hint="eastAsia" w:ascii="宋体" w:hAnsi="宋体" w:eastAsia="宋体" w:cs="宋体"/>
          <w:sz w:val="32"/>
          <w:szCs w:val="32"/>
        </w:rPr>
        <w:t> </w:t>
      </w:r>
      <w:r>
        <w:rPr>
          <w:rFonts w:hint="eastAsia" w:ascii="仿宋_GB2312" w:hAnsi="仿宋" w:eastAsia="仿宋_GB2312" w:cs="仿宋_GB2312"/>
          <w:sz w:val="32"/>
          <w:szCs w:val="32"/>
        </w:rPr>
        <w:t>社会公益事业资金支付按照国库集中支付制度有关规定执行。社会公益事业资金使用过程中涉及政府采购的，按照政府采购有关规定执行。</w:t>
      </w:r>
    </w:p>
    <w:p>
      <w:pPr>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rPr>
        <w:t>第十</w:t>
      </w:r>
      <w:r>
        <w:rPr>
          <w:rFonts w:hint="eastAsia" w:ascii="仿宋_GB2312" w:hAnsi="仿宋" w:eastAsia="仿宋_GB2312" w:cs="仿宋_GB2312"/>
          <w:b/>
          <w:sz w:val="32"/>
          <w:szCs w:val="32"/>
          <w:lang w:eastAsia="zh-CN"/>
        </w:rPr>
        <w:t>三</w:t>
      </w:r>
      <w:r>
        <w:rPr>
          <w:rFonts w:hint="eastAsia" w:ascii="仿宋_GB2312" w:hAnsi="仿宋" w:eastAsia="仿宋_GB2312" w:cs="仿宋_GB2312"/>
          <w:b/>
          <w:sz w:val="32"/>
          <w:szCs w:val="32"/>
        </w:rPr>
        <w:t>条</w:t>
      </w:r>
      <w:r>
        <w:rPr>
          <w:rFonts w:hint="eastAsia" w:ascii="宋体" w:hAnsi="宋体" w:eastAsia="宋体" w:cs="宋体"/>
          <w:sz w:val="32"/>
          <w:szCs w:val="32"/>
        </w:rPr>
        <w:t> </w:t>
      </w:r>
      <w:r>
        <w:rPr>
          <w:rFonts w:hint="eastAsia" w:ascii="仿宋_GB2312" w:hAnsi="仿宋" w:eastAsia="仿宋_GB2312" w:cs="仿宋_GB2312"/>
          <w:sz w:val="32"/>
          <w:szCs w:val="32"/>
        </w:rPr>
        <w:t>省</w:t>
      </w:r>
      <w:r>
        <w:rPr>
          <w:rFonts w:hint="eastAsia" w:ascii="仿宋_GB2312" w:hAnsi="仿宋_GB2312" w:eastAsia="仿宋_GB2312" w:cs="仿宋_GB2312"/>
          <w:sz w:val="32"/>
          <w:szCs w:val="32"/>
        </w:rPr>
        <w:t>级</w:t>
      </w:r>
      <w:r>
        <w:rPr>
          <w:rFonts w:hint="eastAsia" w:ascii="仿宋_GB2312" w:hAnsi="仿宋" w:eastAsia="仿宋_GB2312" w:cs="仿宋_GB2312"/>
          <w:sz w:val="32"/>
          <w:szCs w:val="32"/>
        </w:rPr>
        <w:t>财政部门应当加强社会公益事业资金管理，加快预算执行进度，</w:t>
      </w:r>
      <w:r>
        <w:rPr>
          <w:rFonts w:hint="eastAsia" w:ascii="仿宋_GB2312" w:hAnsi="仿宋_GB2312" w:eastAsia="仿宋_GB2312" w:cs="仿宋_GB2312"/>
          <w:sz w:val="32"/>
          <w:szCs w:val="32"/>
        </w:rPr>
        <w:t>结转结余资金处理按预算管理有关规定执行</w:t>
      </w:r>
      <w:r>
        <w:rPr>
          <w:rFonts w:hint="eastAsia" w:ascii="仿宋_GB2312" w:hAnsi="仿宋" w:eastAsia="仿宋_GB2312" w:cs="仿宋_GB2312"/>
          <w:sz w:val="32"/>
          <w:szCs w:val="32"/>
        </w:rPr>
        <w:t>。</w:t>
      </w:r>
    </w:p>
    <w:p>
      <w:pPr>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rPr>
        <w:t>第十</w:t>
      </w:r>
      <w:r>
        <w:rPr>
          <w:rFonts w:hint="eastAsia" w:ascii="仿宋_GB2312" w:hAnsi="仿宋" w:eastAsia="仿宋_GB2312" w:cs="仿宋_GB2312"/>
          <w:b/>
          <w:sz w:val="32"/>
          <w:szCs w:val="32"/>
          <w:lang w:eastAsia="zh-CN"/>
        </w:rPr>
        <w:t>四</w:t>
      </w:r>
      <w:r>
        <w:rPr>
          <w:rFonts w:hint="eastAsia" w:ascii="仿宋_GB2312" w:hAnsi="仿宋" w:eastAsia="仿宋_GB2312" w:cs="仿宋_GB2312"/>
          <w:b/>
          <w:sz w:val="32"/>
          <w:szCs w:val="32"/>
        </w:rPr>
        <w:t>条</w:t>
      </w:r>
      <w:r>
        <w:rPr>
          <w:rFonts w:hint="eastAsia" w:ascii="宋体" w:hAnsi="宋体" w:eastAsia="宋体" w:cs="宋体"/>
          <w:sz w:val="32"/>
          <w:szCs w:val="32"/>
        </w:rPr>
        <w:t> </w:t>
      </w:r>
      <w:r>
        <w:rPr>
          <w:rFonts w:hint="eastAsia" w:ascii="仿宋_GB2312" w:hAnsi="仿宋_GB2312" w:eastAsia="仿宋_GB2312" w:cs="仿宋_GB2312"/>
          <w:sz w:val="32"/>
          <w:szCs w:val="32"/>
        </w:rPr>
        <w:t>省级</w:t>
      </w:r>
      <w:r>
        <w:rPr>
          <w:rFonts w:hint="eastAsia" w:ascii="仿宋_GB2312" w:hAnsi="仿宋" w:eastAsia="仿宋_GB2312" w:cs="仿宋_GB2312"/>
          <w:sz w:val="32"/>
          <w:szCs w:val="32"/>
        </w:rPr>
        <w:t>财政部门应当根据彩票公益金管理有关规定，公开社会公益事业资金使用规模、资助项目、执行情况、绩效评价结果等相关信息，接受社会监督。</w:t>
      </w:r>
    </w:p>
    <w:p>
      <w:pPr>
        <w:ind w:firstLine="643" w:firstLineChars="200"/>
        <w:rPr>
          <w:rFonts w:hint="default" w:ascii="仿宋_GB2312" w:hAnsi="仿宋" w:eastAsia="仿宋_GB2312" w:cs="仿宋_GB2312"/>
          <w:sz w:val="32"/>
          <w:szCs w:val="32"/>
          <w:lang w:val="en-US" w:eastAsia="zh-CN"/>
        </w:rPr>
      </w:pPr>
      <w:r>
        <w:rPr>
          <w:rFonts w:hint="eastAsia" w:ascii="仿宋_GB2312" w:hAnsi="仿宋" w:eastAsia="仿宋_GB2312" w:cs="仿宋_GB2312"/>
          <w:b/>
          <w:sz w:val="32"/>
          <w:szCs w:val="32"/>
        </w:rPr>
        <w:t>第十</w:t>
      </w:r>
      <w:r>
        <w:rPr>
          <w:rFonts w:hint="eastAsia" w:ascii="仿宋_GB2312" w:hAnsi="仿宋" w:eastAsia="仿宋_GB2312" w:cs="仿宋_GB2312"/>
          <w:b/>
          <w:sz w:val="32"/>
          <w:szCs w:val="32"/>
          <w:lang w:eastAsia="zh-CN"/>
        </w:rPr>
        <w:t>五</w:t>
      </w:r>
      <w:r>
        <w:rPr>
          <w:rFonts w:hint="eastAsia" w:ascii="仿宋_GB2312" w:hAnsi="仿宋" w:eastAsia="仿宋_GB2312" w:cs="仿宋_GB2312"/>
          <w:b/>
          <w:sz w:val="32"/>
          <w:szCs w:val="32"/>
        </w:rPr>
        <w:t>条</w:t>
      </w:r>
      <w:r>
        <w:rPr>
          <w:rFonts w:hint="eastAsia" w:ascii="宋体" w:hAnsi="宋体" w:eastAsia="宋体" w:cs="宋体"/>
          <w:sz w:val="32"/>
          <w:szCs w:val="32"/>
        </w:rPr>
        <w:t> </w:t>
      </w:r>
      <w:r>
        <w:rPr>
          <w:rFonts w:hint="eastAsia" w:ascii="仿宋_GB2312" w:hAnsi="仿宋" w:eastAsia="仿宋_GB2312" w:cs="仿宋_GB2312"/>
          <w:sz w:val="32"/>
          <w:szCs w:val="32"/>
        </w:rPr>
        <w:t>省级财政部门应当于每年</w:t>
      </w:r>
      <w:r>
        <w:rPr>
          <w:rFonts w:ascii="仿宋_GB2312" w:hAnsi="仿宋" w:eastAsia="仿宋_GB2312" w:cs="仿宋_GB2312"/>
          <w:sz w:val="32"/>
          <w:szCs w:val="32"/>
        </w:rPr>
        <w:t>4月底前</w:t>
      </w:r>
      <w:r>
        <w:rPr>
          <w:rFonts w:hint="eastAsia" w:ascii="仿宋_GB2312" w:hAnsi="仿宋" w:eastAsia="仿宋_GB2312" w:cs="仿宋_GB2312"/>
          <w:sz w:val="32"/>
          <w:szCs w:val="32"/>
        </w:rPr>
        <w:t>向财政部报送上年度本行政区域内使用社会公益事业资金的规模、资助项目、执行情况和绩效评价结果等情况，同时抄送监管局。</w:t>
      </w:r>
    </w:p>
    <w:p>
      <w:pPr>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第十</w:t>
      </w:r>
      <w:r>
        <w:rPr>
          <w:rFonts w:hint="eastAsia" w:ascii="仿宋_GB2312" w:hAnsi="仿宋" w:eastAsia="仿宋_GB2312" w:cs="仿宋_GB2312"/>
          <w:b/>
          <w:sz w:val="32"/>
          <w:szCs w:val="32"/>
          <w:lang w:eastAsia="zh-CN"/>
        </w:rPr>
        <w:t>六</w:t>
      </w:r>
      <w:r>
        <w:rPr>
          <w:rFonts w:hint="eastAsia" w:ascii="仿宋_GB2312" w:hAnsi="仿宋" w:eastAsia="仿宋_GB2312" w:cs="仿宋_GB2312"/>
          <w:b/>
          <w:sz w:val="32"/>
          <w:szCs w:val="32"/>
        </w:rPr>
        <w:t>条</w:t>
      </w:r>
      <w:r>
        <w:rPr>
          <w:rFonts w:hint="eastAsia" w:ascii="宋体" w:hAnsi="宋体" w:eastAsia="宋体" w:cs="宋体"/>
          <w:sz w:val="32"/>
          <w:szCs w:val="32"/>
        </w:rPr>
        <w:t> </w:t>
      </w:r>
      <w:r>
        <w:rPr>
          <w:rFonts w:hint="eastAsia" w:ascii="仿宋_GB2312" w:hAnsi="仿宋" w:eastAsia="仿宋_GB2312" w:cs="仿宋_GB2312"/>
          <w:sz w:val="32"/>
          <w:szCs w:val="32"/>
        </w:rPr>
        <w:t>社会公益事业资金资助的基本建设设施、设备或社会公益活动等，应当以显著方式标明“彩票公益金资助——中国福利彩票和中国体育彩票”标识。</w:t>
      </w:r>
    </w:p>
    <w:p>
      <w:pPr>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sz w:val="32"/>
          <w:szCs w:val="32"/>
        </w:rPr>
        <w:t>第十</w:t>
      </w:r>
      <w:r>
        <w:rPr>
          <w:rFonts w:hint="eastAsia" w:ascii="仿宋_GB2312" w:hAnsi="仿宋" w:eastAsia="仿宋_GB2312" w:cs="仿宋_GB2312"/>
          <w:b/>
          <w:sz w:val="32"/>
          <w:szCs w:val="32"/>
          <w:lang w:eastAsia="zh-CN"/>
        </w:rPr>
        <w:t>七</w:t>
      </w:r>
      <w:r>
        <w:rPr>
          <w:rFonts w:hint="eastAsia" w:ascii="仿宋_GB2312" w:hAnsi="仿宋" w:eastAsia="仿宋_GB2312" w:cs="仿宋_GB2312"/>
          <w:b/>
          <w:sz w:val="32"/>
          <w:szCs w:val="32"/>
        </w:rPr>
        <w:t>条</w:t>
      </w:r>
      <w:r>
        <w:rPr>
          <w:rFonts w:hint="eastAsia" w:ascii="宋体" w:hAnsi="宋体" w:eastAsia="宋体" w:cs="宋体"/>
          <w:sz w:val="32"/>
          <w:szCs w:val="32"/>
        </w:rPr>
        <w:t> </w:t>
      </w:r>
      <w:r>
        <w:rPr>
          <w:rFonts w:hint="eastAsia" w:ascii="仿宋_GB2312" w:hAnsi="仿宋" w:eastAsia="仿宋_GB2312" w:cs="仿宋_GB2312"/>
          <w:sz w:val="32"/>
          <w:szCs w:val="32"/>
        </w:rPr>
        <w:t>各级社会公益事业主管部门和财政部门应当按照全面实施预算绩效管理要求，对社会公益事业资金实施全过程绩效管理，按照职责分工做好绩效目标</w:t>
      </w:r>
      <w:r>
        <w:rPr>
          <w:rFonts w:hint="eastAsia" w:ascii="仿宋_GB2312" w:hAnsi="仿宋" w:eastAsia="仿宋_GB2312" w:cs="仿宋_GB2312"/>
          <w:sz w:val="32"/>
          <w:szCs w:val="32"/>
          <w:lang w:eastAsia="zh-CN"/>
        </w:rPr>
        <w:t>管理</w:t>
      </w:r>
      <w:r>
        <w:rPr>
          <w:rFonts w:hint="eastAsia" w:ascii="仿宋_GB2312" w:hAnsi="仿宋" w:eastAsia="仿宋_GB2312" w:cs="仿宋_GB2312"/>
          <w:sz w:val="32"/>
          <w:szCs w:val="32"/>
        </w:rPr>
        <w:t>、绩效运行监控和绩效评价工作</w:t>
      </w:r>
      <w:r>
        <w:rPr>
          <w:rFonts w:hint="eastAsia" w:ascii="仿宋_GB2312" w:hAnsi="仿宋" w:eastAsia="仿宋_GB2312" w:cs="仿宋_GB2312"/>
          <w:sz w:val="32"/>
          <w:szCs w:val="32"/>
          <w:lang w:eastAsia="zh-CN"/>
        </w:rPr>
        <w:t>，并</w:t>
      </w:r>
      <w:r>
        <w:rPr>
          <w:rFonts w:hint="eastAsia" w:ascii="仿宋_GB2312" w:hAnsi="仿宋" w:eastAsia="仿宋_GB2312" w:cs="仿宋_GB2312"/>
          <w:sz w:val="32"/>
          <w:szCs w:val="32"/>
        </w:rPr>
        <w:t>强化绩效评价结果应用，定期总结社会公益事业资金管理使用情况和成效，提高资金使用效益。</w:t>
      </w:r>
    </w:p>
    <w:p>
      <w:pPr>
        <w:ind w:firstLine="643" w:firstLineChars="200"/>
        <w:rPr>
          <w:rFonts w:ascii="仿宋_GB2312" w:hAnsi="仿宋" w:eastAsia="仿宋_GB2312" w:cs="仿宋_GB2312"/>
          <w:sz w:val="32"/>
          <w:szCs w:val="32"/>
        </w:rPr>
      </w:pPr>
      <w:r>
        <w:rPr>
          <w:rFonts w:hint="eastAsia" w:ascii="仿宋_GB2312" w:hAnsi="仿宋" w:eastAsia="仿宋_GB2312" w:cs="仿宋_GB2312"/>
          <w:b/>
          <w:sz w:val="32"/>
          <w:szCs w:val="32"/>
        </w:rPr>
        <w:t>第十</w:t>
      </w:r>
      <w:r>
        <w:rPr>
          <w:rFonts w:hint="eastAsia" w:ascii="仿宋_GB2312" w:hAnsi="仿宋" w:eastAsia="仿宋_GB2312" w:cs="仿宋_GB2312"/>
          <w:b/>
          <w:sz w:val="32"/>
          <w:szCs w:val="32"/>
          <w:lang w:eastAsia="zh-CN"/>
        </w:rPr>
        <w:t>八</w:t>
      </w:r>
      <w:r>
        <w:rPr>
          <w:rFonts w:hint="eastAsia" w:ascii="仿宋_GB2312" w:hAnsi="仿宋" w:eastAsia="仿宋_GB2312" w:cs="仿宋_GB2312"/>
          <w:b/>
          <w:sz w:val="32"/>
          <w:szCs w:val="32"/>
        </w:rPr>
        <w:t>条</w:t>
      </w:r>
      <w:r>
        <w:rPr>
          <w:rFonts w:hint="eastAsia" w:ascii="宋体" w:hAnsi="宋体" w:eastAsia="宋体" w:cs="宋体"/>
          <w:sz w:val="32"/>
          <w:szCs w:val="32"/>
        </w:rPr>
        <w:t> </w:t>
      </w:r>
      <w:r>
        <w:rPr>
          <w:rFonts w:hint="eastAsia" w:ascii="仿宋_GB2312" w:hAnsi="仿宋" w:eastAsia="仿宋_GB2312" w:cs="仿宋_GB2312"/>
          <w:sz w:val="32"/>
          <w:szCs w:val="32"/>
        </w:rPr>
        <w:t>社会公益事业资金的管理和使用应当严格执行国家法律法规和财务制度，接受财政部门的监督，对发现的问题，及时制定落实整改措施。</w:t>
      </w:r>
    </w:p>
    <w:p>
      <w:pPr>
        <w:ind w:firstLine="643" w:firstLineChars="200"/>
        <w:rPr>
          <w:rFonts w:hint="eastAsia" w:ascii="仿宋_GB2312" w:eastAsia="仿宋_GB2312"/>
          <w:sz w:val="32"/>
          <w:szCs w:val="32"/>
        </w:rPr>
      </w:pPr>
      <w:r>
        <w:rPr>
          <w:rFonts w:hint="eastAsia" w:ascii="仿宋_GB2312" w:hAnsi="仿宋" w:eastAsia="仿宋_GB2312" w:cs="仿宋_GB2312"/>
          <w:b/>
          <w:sz w:val="32"/>
          <w:szCs w:val="32"/>
        </w:rPr>
        <w:t>第</w:t>
      </w:r>
      <w:r>
        <w:rPr>
          <w:rFonts w:hint="eastAsia" w:ascii="仿宋_GB2312" w:hAnsi="仿宋" w:eastAsia="仿宋_GB2312" w:cs="仿宋_GB2312"/>
          <w:b/>
          <w:sz w:val="32"/>
          <w:szCs w:val="32"/>
          <w:lang w:eastAsia="zh-CN"/>
        </w:rPr>
        <w:t>十九</w:t>
      </w:r>
      <w:r>
        <w:rPr>
          <w:rFonts w:hint="eastAsia" w:ascii="仿宋_GB2312" w:hAnsi="仿宋" w:eastAsia="仿宋_GB2312" w:cs="仿宋_GB2312"/>
          <w:b/>
          <w:sz w:val="32"/>
          <w:szCs w:val="32"/>
        </w:rPr>
        <w:t>条</w:t>
      </w:r>
      <w:r>
        <w:rPr>
          <w:rFonts w:hint="eastAsia" w:ascii="宋体" w:hAnsi="宋体" w:cs="宋体"/>
          <w:sz w:val="32"/>
          <w:szCs w:val="32"/>
        </w:rPr>
        <w:t> </w:t>
      </w:r>
      <w:r>
        <w:rPr>
          <w:rFonts w:hint="eastAsia" w:ascii="仿宋_GB2312" w:hAnsi="仿宋" w:eastAsia="仿宋_GB2312" w:cs="仿宋_GB2312"/>
          <w:sz w:val="32"/>
          <w:szCs w:val="32"/>
        </w:rPr>
        <w:t>各级财政部门和社会公益事业主管部门及其工作人员在资金分配、使用管理工作中存在违反规定分配资金</w:t>
      </w:r>
      <w:r>
        <w:rPr>
          <w:rFonts w:hint="eastAsia" w:ascii="仿宋_GB2312" w:hAnsi="仿宋" w:eastAsia="仿宋_GB2312" w:cs="仿宋_GB2312"/>
          <w:sz w:val="32"/>
          <w:szCs w:val="32"/>
          <w:lang w:eastAsia="zh-CN"/>
        </w:rPr>
        <w:t>，</w:t>
      </w:r>
      <w:r>
        <w:rPr>
          <w:rFonts w:hint="eastAsia" w:ascii="仿宋_GB2312" w:eastAsia="仿宋_GB2312"/>
          <w:sz w:val="32"/>
          <w:szCs w:val="32"/>
        </w:rPr>
        <w:t>改变</w:t>
      </w:r>
      <w:r>
        <w:rPr>
          <w:rFonts w:hint="eastAsia" w:ascii="仿宋_GB2312" w:eastAsia="仿宋_GB2312"/>
          <w:sz w:val="32"/>
          <w:szCs w:val="32"/>
          <w:lang w:eastAsia="zh-CN"/>
        </w:rPr>
        <w:t>社会公益事业资金</w:t>
      </w:r>
      <w:r>
        <w:rPr>
          <w:rFonts w:hint="eastAsia" w:ascii="仿宋_GB2312" w:eastAsia="仿宋_GB2312"/>
          <w:sz w:val="32"/>
          <w:szCs w:val="32"/>
        </w:rPr>
        <w:t>使用范围的，</w:t>
      </w:r>
      <w:r>
        <w:rPr>
          <w:rFonts w:hint="eastAsia" w:ascii="仿宋_GB2312" w:eastAsia="仿宋_GB2312"/>
          <w:sz w:val="32"/>
          <w:szCs w:val="32"/>
          <w:highlight w:val="none"/>
          <w:lang w:eastAsia="zh-CN"/>
        </w:rPr>
        <w:t>不按规定向社会公告的，</w:t>
      </w:r>
      <w:r>
        <w:rPr>
          <w:rFonts w:hint="eastAsia" w:ascii="仿宋_GB2312" w:eastAsia="仿宋_GB2312"/>
          <w:sz w:val="32"/>
          <w:szCs w:val="32"/>
          <w:highlight w:val="none"/>
        </w:rPr>
        <w:t>以及</w:t>
      </w:r>
      <w:r>
        <w:rPr>
          <w:rFonts w:hint="eastAsia" w:ascii="仿宋_GB2312" w:eastAsia="仿宋_GB2312"/>
          <w:b w:val="0"/>
          <w:sz w:val="32"/>
          <w:szCs w:val="32"/>
          <w:highlight w:val="none"/>
        </w:rPr>
        <w:t>有</w:t>
      </w:r>
      <w:r>
        <w:rPr>
          <w:rFonts w:hint="eastAsia" w:ascii="仿宋_GB2312" w:eastAsia="仿宋_GB2312"/>
          <w:sz w:val="32"/>
          <w:szCs w:val="32"/>
          <w:highlight w:val="none"/>
        </w:rPr>
        <w:t>其他滥用职权、玩忽职守、徇私舞弊等违纪违法行为的</w:t>
      </w:r>
      <w:r>
        <w:rPr>
          <w:rFonts w:hint="eastAsia" w:ascii="仿宋_GB2312" w:hAnsi="Calibri" w:eastAsia="仿宋_GB2312" w:cs="Times New Roman"/>
          <w:sz w:val="32"/>
          <w:szCs w:val="32"/>
          <w:highlight w:val="none"/>
        </w:rPr>
        <w:t>，</w:t>
      </w:r>
      <w:r>
        <w:rPr>
          <w:rFonts w:hint="eastAsia" w:ascii="仿宋_GB2312" w:hAnsi="Calibri" w:eastAsia="仿宋_GB2312" w:cs="Times New Roman"/>
          <w:b w:val="0"/>
          <w:bCs w:val="0"/>
          <w:sz w:val="32"/>
          <w:szCs w:val="32"/>
          <w:highlight w:val="none"/>
        </w:rPr>
        <w:t>依法责令改正</w:t>
      </w:r>
      <w:r>
        <w:rPr>
          <w:rFonts w:hint="eastAsia" w:ascii="仿宋_GB2312" w:hAnsi="Calibri" w:eastAsia="仿宋_GB2312" w:cs="Times New Roman"/>
          <w:b w:val="0"/>
          <w:bCs w:val="0"/>
          <w:sz w:val="32"/>
          <w:szCs w:val="32"/>
          <w:highlight w:val="none"/>
          <w:lang w:eastAsia="zh-CN"/>
        </w:rPr>
        <w:t>，并视情调减项目预算支出直至取消。</w:t>
      </w:r>
      <w:r>
        <w:rPr>
          <w:rFonts w:hint="eastAsia" w:ascii="仿宋_GB2312" w:hAnsi="Calibri" w:eastAsia="仿宋_GB2312" w:cs="Times New Roman"/>
          <w:b w:val="0"/>
          <w:bCs w:val="0"/>
          <w:sz w:val="32"/>
          <w:szCs w:val="32"/>
          <w:highlight w:val="none"/>
        </w:rPr>
        <w:t>对负有责任的领导人员和直接责任人员依法给予处分；</w:t>
      </w:r>
      <w:r>
        <w:rPr>
          <w:rFonts w:hint="eastAsia" w:ascii="仿宋_GB2312" w:hAnsi="Calibri" w:eastAsia="仿宋_GB2312" w:cs="Times New Roman"/>
          <w:b w:val="0"/>
          <w:sz w:val="32"/>
          <w:szCs w:val="32"/>
          <w:highlight w:val="none"/>
        </w:rPr>
        <w:t>涉嫌犯罪的</w:t>
      </w:r>
      <w:r>
        <w:rPr>
          <w:rFonts w:hint="eastAsia" w:ascii="仿宋_GB2312" w:hAnsi="Calibri" w:eastAsia="仿宋_GB2312" w:cs="Times New Roman"/>
          <w:sz w:val="32"/>
          <w:szCs w:val="32"/>
          <w:highlight w:val="none"/>
        </w:rPr>
        <w:t>，</w:t>
      </w:r>
      <w:r>
        <w:rPr>
          <w:rFonts w:hint="eastAsia" w:ascii="仿宋_GB2312" w:hAnsi="Calibri" w:eastAsia="仿宋_GB2312" w:cs="Times New Roman"/>
          <w:b w:val="0"/>
          <w:sz w:val="32"/>
          <w:szCs w:val="32"/>
          <w:highlight w:val="none"/>
        </w:rPr>
        <w:t>依法移送</w:t>
      </w:r>
      <w:r>
        <w:rPr>
          <w:rFonts w:hint="eastAsia" w:ascii="仿宋_GB2312" w:hAnsi="Calibri" w:eastAsia="仿宋_GB2312" w:cs="Times New Roman"/>
          <w:b w:val="0"/>
          <w:bCs w:val="0"/>
          <w:sz w:val="32"/>
          <w:szCs w:val="32"/>
          <w:highlight w:val="none"/>
        </w:rPr>
        <w:t>有关</w:t>
      </w:r>
      <w:r>
        <w:rPr>
          <w:rFonts w:hint="eastAsia" w:ascii="仿宋_GB2312" w:hAnsi="Calibri" w:eastAsia="仿宋_GB2312" w:cs="Times New Roman"/>
          <w:b w:val="0"/>
          <w:sz w:val="32"/>
          <w:szCs w:val="32"/>
          <w:highlight w:val="none"/>
        </w:rPr>
        <w:t>机关处理</w:t>
      </w:r>
      <w:r>
        <w:rPr>
          <w:rFonts w:hint="eastAsia" w:ascii="仿宋_GB2312" w:eastAsia="仿宋_GB2312"/>
          <w:sz w:val="32"/>
          <w:szCs w:val="32"/>
        </w:rPr>
        <w:t>。</w:t>
      </w:r>
    </w:p>
    <w:p>
      <w:pPr>
        <w:ind w:firstLine="643" w:firstLineChars="200"/>
        <w:rPr>
          <w:rFonts w:ascii="仿宋_GB2312" w:hAnsi="仿宋" w:eastAsia="仿宋_GB2312" w:cs="仿宋_GB2312"/>
          <w:sz w:val="30"/>
          <w:szCs w:val="30"/>
        </w:rPr>
      </w:pPr>
      <w:r>
        <w:rPr>
          <w:rFonts w:hint="eastAsia" w:ascii="仿宋_GB2312" w:hAnsi="仿宋" w:eastAsia="仿宋_GB2312" w:cs="仿宋_GB2312"/>
          <w:b/>
          <w:sz w:val="32"/>
          <w:szCs w:val="32"/>
        </w:rPr>
        <w:t>第二十条</w:t>
      </w:r>
      <w:r>
        <w:rPr>
          <w:rFonts w:hint="eastAsia" w:ascii="宋体" w:hAnsi="宋体" w:eastAsia="宋体" w:cs="宋体"/>
          <w:sz w:val="32"/>
          <w:szCs w:val="32"/>
        </w:rPr>
        <w:t> </w:t>
      </w:r>
      <w:r>
        <w:rPr>
          <w:rFonts w:hint="eastAsia" w:ascii="仿宋_GB2312" w:hAnsi="仿宋_GB2312" w:eastAsia="仿宋_GB2312" w:cs="仿宋_GB2312"/>
          <w:sz w:val="32"/>
          <w:szCs w:val="32"/>
        </w:rPr>
        <w:t>本办法</w:t>
      </w:r>
      <w:r>
        <w:rPr>
          <w:rFonts w:hint="eastAsia" w:ascii="仿宋_GB2312" w:hAnsi="仿宋" w:eastAsia="仿宋_GB2312" w:cs="仿宋_GB2312"/>
          <w:sz w:val="32"/>
          <w:szCs w:val="32"/>
        </w:rPr>
        <w:t>自公布之日起施行，有效期至20</w:t>
      </w:r>
      <w:r>
        <w:rPr>
          <w:rFonts w:hint="eastAsia" w:ascii="仿宋_GB2312" w:hAnsi="仿宋" w:eastAsia="仿宋_GB2312" w:cs="仿宋_GB2312"/>
          <w:sz w:val="32"/>
          <w:szCs w:val="32"/>
          <w:lang w:val="en-US" w:eastAsia="zh-CN"/>
        </w:rPr>
        <w:t>22</w:t>
      </w:r>
      <w:r>
        <w:rPr>
          <w:rFonts w:hint="eastAsia" w:ascii="仿宋_GB2312" w:hAnsi="仿宋" w:eastAsia="仿宋_GB2312" w:cs="仿宋_GB2312"/>
          <w:sz w:val="32"/>
          <w:szCs w:val="32"/>
        </w:rPr>
        <w:t>年12月31日。</w:t>
      </w:r>
      <w:r>
        <w:rPr>
          <w:rFonts w:ascii="仿宋_GB2312" w:hAnsi="仿宋" w:eastAsia="仿宋_GB2312" w:cs="仿宋_GB2312"/>
          <w:sz w:val="32"/>
          <w:szCs w:val="32"/>
        </w:rPr>
        <w:t xml:space="preserve">  </w:t>
      </w:r>
      <w:r>
        <w:rPr>
          <w:rFonts w:hint="eastAsia" w:ascii="仿宋_GB2312" w:hAnsi="仿宋" w:eastAsia="仿宋_GB2312" w:cs="仿宋_GB2312"/>
          <w:sz w:val="30"/>
          <w:szCs w:val="30"/>
        </w:rPr>
        <w:t xml:space="preserve">                                                                           </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80830"/>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6BCF"/>
    <w:rsid w:val="00003591"/>
    <w:rsid w:val="00014DF0"/>
    <w:rsid w:val="00033AC1"/>
    <w:rsid w:val="000363FE"/>
    <w:rsid w:val="00036D69"/>
    <w:rsid w:val="000406AF"/>
    <w:rsid w:val="00045D55"/>
    <w:rsid w:val="000752D0"/>
    <w:rsid w:val="000878AB"/>
    <w:rsid w:val="000A67E7"/>
    <w:rsid w:val="000B165D"/>
    <w:rsid w:val="000B3FC2"/>
    <w:rsid w:val="000B52BF"/>
    <w:rsid w:val="000B6330"/>
    <w:rsid w:val="000C0C23"/>
    <w:rsid w:val="000D5486"/>
    <w:rsid w:val="000E33C0"/>
    <w:rsid w:val="000E79F4"/>
    <w:rsid w:val="000F0872"/>
    <w:rsid w:val="000F7DB1"/>
    <w:rsid w:val="00113DC6"/>
    <w:rsid w:val="00115A0F"/>
    <w:rsid w:val="00116776"/>
    <w:rsid w:val="00120361"/>
    <w:rsid w:val="00125B6B"/>
    <w:rsid w:val="00127D62"/>
    <w:rsid w:val="001302C9"/>
    <w:rsid w:val="00131E87"/>
    <w:rsid w:val="00137324"/>
    <w:rsid w:val="001430A9"/>
    <w:rsid w:val="00155E03"/>
    <w:rsid w:val="00157066"/>
    <w:rsid w:val="001576D7"/>
    <w:rsid w:val="00157BD9"/>
    <w:rsid w:val="001622FA"/>
    <w:rsid w:val="00186BCF"/>
    <w:rsid w:val="00190E9D"/>
    <w:rsid w:val="001959A4"/>
    <w:rsid w:val="001A4400"/>
    <w:rsid w:val="001B111C"/>
    <w:rsid w:val="001B72A8"/>
    <w:rsid w:val="001D08C4"/>
    <w:rsid w:val="001D3269"/>
    <w:rsid w:val="001D764F"/>
    <w:rsid w:val="001E0F84"/>
    <w:rsid w:val="001E18FE"/>
    <w:rsid w:val="001E4CEC"/>
    <w:rsid w:val="001E591A"/>
    <w:rsid w:val="001F00DC"/>
    <w:rsid w:val="001F364F"/>
    <w:rsid w:val="001F43A9"/>
    <w:rsid w:val="001F7645"/>
    <w:rsid w:val="00200BEF"/>
    <w:rsid w:val="002113BA"/>
    <w:rsid w:val="00231A36"/>
    <w:rsid w:val="00235F60"/>
    <w:rsid w:val="00245BF2"/>
    <w:rsid w:val="00252557"/>
    <w:rsid w:val="00262BD5"/>
    <w:rsid w:val="002633A8"/>
    <w:rsid w:val="00282AFA"/>
    <w:rsid w:val="00291464"/>
    <w:rsid w:val="00296BD3"/>
    <w:rsid w:val="002A2C29"/>
    <w:rsid w:val="002B1B07"/>
    <w:rsid w:val="002B697D"/>
    <w:rsid w:val="002C2ACF"/>
    <w:rsid w:val="002D6B40"/>
    <w:rsid w:val="002D6CDF"/>
    <w:rsid w:val="002E1B74"/>
    <w:rsid w:val="002F23B9"/>
    <w:rsid w:val="003051AB"/>
    <w:rsid w:val="00305CB9"/>
    <w:rsid w:val="003211B1"/>
    <w:rsid w:val="003525EE"/>
    <w:rsid w:val="003577DF"/>
    <w:rsid w:val="00365DE9"/>
    <w:rsid w:val="0037471F"/>
    <w:rsid w:val="00384AE8"/>
    <w:rsid w:val="0038606E"/>
    <w:rsid w:val="003862F0"/>
    <w:rsid w:val="00387D0C"/>
    <w:rsid w:val="003A670A"/>
    <w:rsid w:val="003B2F7E"/>
    <w:rsid w:val="003C1592"/>
    <w:rsid w:val="003C1F7A"/>
    <w:rsid w:val="003E3BBE"/>
    <w:rsid w:val="003E47AD"/>
    <w:rsid w:val="003E5711"/>
    <w:rsid w:val="003E66A7"/>
    <w:rsid w:val="003F0755"/>
    <w:rsid w:val="003F7415"/>
    <w:rsid w:val="00405B64"/>
    <w:rsid w:val="00407E77"/>
    <w:rsid w:val="0042010F"/>
    <w:rsid w:val="00422838"/>
    <w:rsid w:val="00425522"/>
    <w:rsid w:val="00432EDD"/>
    <w:rsid w:val="004405C8"/>
    <w:rsid w:val="00452D91"/>
    <w:rsid w:val="00462FF6"/>
    <w:rsid w:val="00470B00"/>
    <w:rsid w:val="00473DBD"/>
    <w:rsid w:val="00474CBF"/>
    <w:rsid w:val="00476A85"/>
    <w:rsid w:val="00485CFE"/>
    <w:rsid w:val="00485EB1"/>
    <w:rsid w:val="00492686"/>
    <w:rsid w:val="00493BCE"/>
    <w:rsid w:val="004966CE"/>
    <w:rsid w:val="004A2A6E"/>
    <w:rsid w:val="004A71E8"/>
    <w:rsid w:val="004B05C2"/>
    <w:rsid w:val="004B59B0"/>
    <w:rsid w:val="004B7239"/>
    <w:rsid w:val="004B7765"/>
    <w:rsid w:val="004D1553"/>
    <w:rsid w:val="004D5F5B"/>
    <w:rsid w:val="004E3430"/>
    <w:rsid w:val="005218C3"/>
    <w:rsid w:val="005302C7"/>
    <w:rsid w:val="00531A3E"/>
    <w:rsid w:val="00532EE1"/>
    <w:rsid w:val="0054649B"/>
    <w:rsid w:val="00547E89"/>
    <w:rsid w:val="0055046D"/>
    <w:rsid w:val="0055407B"/>
    <w:rsid w:val="00554B4A"/>
    <w:rsid w:val="00555424"/>
    <w:rsid w:val="00555C1A"/>
    <w:rsid w:val="00560730"/>
    <w:rsid w:val="00561A69"/>
    <w:rsid w:val="00563E32"/>
    <w:rsid w:val="005747D1"/>
    <w:rsid w:val="00592B08"/>
    <w:rsid w:val="005A5079"/>
    <w:rsid w:val="005B21CE"/>
    <w:rsid w:val="005B63C2"/>
    <w:rsid w:val="005D44B6"/>
    <w:rsid w:val="005D782B"/>
    <w:rsid w:val="005E2064"/>
    <w:rsid w:val="005E5C1F"/>
    <w:rsid w:val="005E733D"/>
    <w:rsid w:val="005F0C33"/>
    <w:rsid w:val="005F5BBF"/>
    <w:rsid w:val="00601A76"/>
    <w:rsid w:val="00604A1D"/>
    <w:rsid w:val="00604DA1"/>
    <w:rsid w:val="0060564A"/>
    <w:rsid w:val="00605711"/>
    <w:rsid w:val="00621CB2"/>
    <w:rsid w:val="0063208D"/>
    <w:rsid w:val="0064143E"/>
    <w:rsid w:val="00646A08"/>
    <w:rsid w:val="00650ADA"/>
    <w:rsid w:val="00652DC0"/>
    <w:rsid w:val="006606E8"/>
    <w:rsid w:val="00670029"/>
    <w:rsid w:val="00673CEF"/>
    <w:rsid w:val="00675308"/>
    <w:rsid w:val="006907F7"/>
    <w:rsid w:val="00694FBC"/>
    <w:rsid w:val="00695E42"/>
    <w:rsid w:val="006A7EFE"/>
    <w:rsid w:val="006B32FE"/>
    <w:rsid w:val="006C1962"/>
    <w:rsid w:val="006C5570"/>
    <w:rsid w:val="006C5EAB"/>
    <w:rsid w:val="006C7F94"/>
    <w:rsid w:val="006D317B"/>
    <w:rsid w:val="006F7718"/>
    <w:rsid w:val="00700DEE"/>
    <w:rsid w:val="00706642"/>
    <w:rsid w:val="00706650"/>
    <w:rsid w:val="00712F57"/>
    <w:rsid w:val="00721AAB"/>
    <w:rsid w:val="00721C20"/>
    <w:rsid w:val="00725631"/>
    <w:rsid w:val="00725E82"/>
    <w:rsid w:val="0074760A"/>
    <w:rsid w:val="00752E63"/>
    <w:rsid w:val="00757C8F"/>
    <w:rsid w:val="007613E7"/>
    <w:rsid w:val="00770039"/>
    <w:rsid w:val="007B2A47"/>
    <w:rsid w:val="007B3C25"/>
    <w:rsid w:val="007D5F5C"/>
    <w:rsid w:val="007E26C1"/>
    <w:rsid w:val="007E2E57"/>
    <w:rsid w:val="007E6ED1"/>
    <w:rsid w:val="007F59E6"/>
    <w:rsid w:val="007F59E8"/>
    <w:rsid w:val="00802285"/>
    <w:rsid w:val="0080329D"/>
    <w:rsid w:val="00803CBC"/>
    <w:rsid w:val="008104E5"/>
    <w:rsid w:val="0081500B"/>
    <w:rsid w:val="00817EAD"/>
    <w:rsid w:val="008224C0"/>
    <w:rsid w:val="00824C8E"/>
    <w:rsid w:val="00841985"/>
    <w:rsid w:val="00856C29"/>
    <w:rsid w:val="00861518"/>
    <w:rsid w:val="0087257E"/>
    <w:rsid w:val="00874118"/>
    <w:rsid w:val="008808C7"/>
    <w:rsid w:val="00890F79"/>
    <w:rsid w:val="008E1A94"/>
    <w:rsid w:val="008E3DB7"/>
    <w:rsid w:val="008E69D7"/>
    <w:rsid w:val="008F06A8"/>
    <w:rsid w:val="00905F1B"/>
    <w:rsid w:val="0090700C"/>
    <w:rsid w:val="00922AEC"/>
    <w:rsid w:val="009278EF"/>
    <w:rsid w:val="00930C9A"/>
    <w:rsid w:val="009310ED"/>
    <w:rsid w:val="00935891"/>
    <w:rsid w:val="00935E8D"/>
    <w:rsid w:val="00951625"/>
    <w:rsid w:val="00953CA5"/>
    <w:rsid w:val="00963741"/>
    <w:rsid w:val="009647E3"/>
    <w:rsid w:val="00964D76"/>
    <w:rsid w:val="009664E6"/>
    <w:rsid w:val="00966F43"/>
    <w:rsid w:val="00974A39"/>
    <w:rsid w:val="009819E7"/>
    <w:rsid w:val="0098799C"/>
    <w:rsid w:val="00994B89"/>
    <w:rsid w:val="009A0E2B"/>
    <w:rsid w:val="009C7C5A"/>
    <w:rsid w:val="009F4D64"/>
    <w:rsid w:val="009F71A7"/>
    <w:rsid w:val="00A10121"/>
    <w:rsid w:val="00A11370"/>
    <w:rsid w:val="00A16D77"/>
    <w:rsid w:val="00A20623"/>
    <w:rsid w:val="00A439EA"/>
    <w:rsid w:val="00A50E11"/>
    <w:rsid w:val="00A50E17"/>
    <w:rsid w:val="00A54999"/>
    <w:rsid w:val="00A561F0"/>
    <w:rsid w:val="00A729E7"/>
    <w:rsid w:val="00A837DC"/>
    <w:rsid w:val="00A8398D"/>
    <w:rsid w:val="00A8637E"/>
    <w:rsid w:val="00A9269E"/>
    <w:rsid w:val="00AA01B0"/>
    <w:rsid w:val="00AA2435"/>
    <w:rsid w:val="00AC0960"/>
    <w:rsid w:val="00AC5B16"/>
    <w:rsid w:val="00AC6C62"/>
    <w:rsid w:val="00AD3D8A"/>
    <w:rsid w:val="00AD4AE4"/>
    <w:rsid w:val="00AD5126"/>
    <w:rsid w:val="00AE5330"/>
    <w:rsid w:val="00AF121C"/>
    <w:rsid w:val="00AF2470"/>
    <w:rsid w:val="00AF25D6"/>
    <w:rsid w:val="00B00E67"/>
    <w:rsid w:val="00B037C0"/>
    <w:rsid w:val="00B05E1B"/>
    <w:rsid w:val="00B10D5E"/>
    <w:rsid w:val="00B17FA4"/>
    <w:rsid w:val="00B26186"/>
    <w:rsid w:val="00B30DEC"/>
    <w:rsid w:val="00B400C5"/>
    <w:rsid w:val="00B51EAC"/>
    <w:rsid w:val="00B55A60"/>
    <w:rsid w:val="00B572FE"/>
    <w:rsid w:val="00B60B2D"/>
    <w:rsid w:val="00B916AB"/>
    <w:rsid w:val="00B9461E"/>
    <w:rsid w:val="00B95D1E"/>
    <w:rsid w:val="00B9670E"/>
    <w:rsid w:val="00BA1F71"/>
    <w:rsid w:val="00BA24DA"/>
    <w:rsid w:val="00BA28F0"/>
    <w:rsid w:val="00BD0A61"/>
    <w:rsid w:val="00BD0BD9"/>
    <w:rsid w:val="00BD21A8"/>
    <w:rsid w:val="00BD6809"/>
    <w:rsid w:val="00BD7B1C"/>
    <w:rsid w:val="00BE5E0A"/>
    <w:rsid w:val="00C03B24"/>
    <w:rsid w:val="00C222FF"/>
    <w:rsid w:val="00C30114"/>
    <w:rsid w:val="00C33E9E"/>
    <w:rsid w:val="00C3404D"/>
    <w:rsid w:val="00C35FCB"/>
    <w:rsid w:val="00C40086"/>
    <w:rsid w:val="00C57FD9"/>
    <w:rsid w:val="00C61685"/>
    <w:rsid w:val="00C67417"/>
    <w:rsid w:val="00C773E2"/>
    <w:rsid w:val="00C86495"/>
    <w:rsid w:val="00C92D8C"/>
    <w:rsid w:val="00CB5554"/>
    <w:rsid w:val="00CC76D7"/>
    <w:rsid w:val="00CD2E53"/>
    <w:rsid w:val="00D15E92"/>
    <w:rsid w:val="00D275CB"/>
    <w:rsid w:val="00D3518E"/>
    <w:rsid w:val="00D36CDC"/>
    <w:rsid w:val="00D4147C"/>
    <w:rsid w:val="00D41CD3"/>
    <w:rsid w:val="00D61314"/>
    <w:rsid w:val="00D62CD7"/>
    <w:rsid w:val="00D64B1B"/>
    <w:rsid w:val="00D6633B"/>
    <w:rsid w:val="00D66632"/>
    <w:rsid w:val="00D707F1"/>
    <w:rsid w:val="00D863D8"/>
    <w:rsid w:val="00D951D0"/>
    <w:rsid w:val="00D95D6A"/>
    <w:rsid w:val="00DA0E71"/>
    <w:rsid w:val="00DA327D"/>
    <w:rsid w:val="00DB2660"/>
    <w:rsid w:val="00DB2E42"/>
    <w:rsid w:val="00DB5D17"/>
    <w:rsid w:val="00DD0F46"/>
    <w:rsid w:val="00DE34AF"/>
    <w:rsid w:val="00DE41A0"/>
    <w:rsid w:val="00DE555B"/>
    <w:rsid w:val="00DE6218"/>
    <w:rsid w:val="00DF4311"/>
    <w:rsid w:val="00E0798C"/>
    <w:rsid w:val="00E12D3E"/>
    <w:rsid w:val="00E16D6B"/>
    <w:rsid w:val="00E2451C"/>
    <w:rsid w:val="00E40F18"/>
    <w:rsid w:val="00E45C22"/>
    <w:rsid w:val="00E80ECB"/>
    <w:rsid w:val="00E9374D"/>
    <w:rsid w:val="00EA3237"/>
    <w:rsid w:val="00EA34A6"/>
    <w:rsid w:val="00EA3D17"/>
    <w:rsid w:val="00EA56A1"/>
    <w:rsid w:val="00EB0D0D"/>
    <w:rsid w:val="00EB5111"/>
    <w:rsid w:val="00EC18B7"/>
    <w:rsid w:val="00EC54FC"/>
    <w:rsid w:val="00ED41CA"/>
    <w:rsid w:val="00EF41C4"/>
    <w:rsid w:val="00EF4C29"/>
    <w:rsid w:val="00F07D5A"/>
    <w:rsid w:val="00F23DC2"/>
    <w:rsid w:val="00F34565"/>
    <w:rsid w:val="00F36406"/>
    <w:rsid w:val="00F3762A"/>
    <w:rsid w:val="00F3769B"/>
    <w:rsid w:val="00F37BCE"/>
    <w:rsid w:val="00F61713"/>
    <w:rsid w:val="00F618FD"/>
    <w:rsid w:val="00F6453F"/>
    <w:rsid w:val="00F664B2"/>
    <w:rsid w:val="00F66FB9"/>
    <w:rsid w:val="00F705CD"/>
    <w:rsid w:val="00F755F6"/>
    <w:rsid w:val="00FB1A26"/>
    <w:rsid w:val="00FB28D4"/>
    <w:rsid w:val="00FC7E41"/>
    <w:rsid w:val="00FD1052"/>
    <w:rsid w:val="00FD1830"/>
    <w:rsid w:val="00FD1DFC"/>
    <w:rsid w:val="00FE3F25"/>
    <w:rsid w:val="00FE6C1D"/>
    <w:rsid w:val="00FF2AF4"/>
    <w:rsid w:val="016D50DD"/>
    <w:rsid w:val="037D68D7"/>
    <w:rsid w:val="03E14D42"/>
    <w:rsid w:val="041967BC"/>
    <w:rsid w:val="06401977"/>
    <w:rsid w:val="066904C5"/>
    <w:rsid w:val="06B46802"/>
    <w:rsid w:val="06C9366A"/>
    <w:rsid w:val="075C2DEB"/>
    <w:rsid w:val="0A21659B"/>
    <w:rsid w:val="0A344B86"/>
    <w:rsid w:val="0B983DD4"/>
    <w:rsid w:val="0DEB6241"/>
    <w:rsid w:val="0F2B2738"/>
    <w:rsid w:val="0F420307"/>
    <w:rsid w:val="136048CE"/>
    <w:rsid w:val="13E416F9"/>
    <w:rsid w:val="14573AEF"/>
    <w:rsid w:val="147A0C2B"/>
    <w:rsid w:val="14852122"/>
    <w:rsid w:val="15233D72"/>
    <w:rsid w:val="15607373"/>
    <w:rsid w:val="15916BBE"/>
    <w:rsid w:val="15C4683F"/>
    <w:rsid w:val="15D97D5E"/>
    <w:rsid w:val="15FA1398"/>
    <w:rsid w:val="162D6CDF"/>
    <w:rsid w:val="180B0811"/>
    <w:rsid w:val="191C7407"/>
    <w:rsid w:val="19633F13"/>
    <w:rsid w:val="20540921"/>
    <w:rsid w:val="23E10995"/>
    <w:rsid w:val="247F5B60"/>
    <w:rsid w:val="261B4034"/>
    <w:rsid w:val="27080304"/>
    <w:rsid w:val="277A7DCD"/>
    <w:rsid w:val="281625C6"/>
    <w:rsid w:val="285C0BED"/>
    <w:rsid w:val="2BEA63DB"/>
    <w:rsid w:val="2CBC077A"/>
    <w:rsid w:val="2D3E4B29"/>
    <w:rsid w:val="2E2510BE"/>
    <w:rsid w:val="2E274E40"/>
    <w:rsid w:val="2F705D93"/>
    <w:rsid w:val="301F1A7C"/>
    <w:rsid w:val="30442D8D"/>
    <w:rsid w:val="310B77E0"/>
    <w:rsid w:val="318A09CE"/>
    <w:rsid w:val="336C11D4"/>
    <w:rsid w:val="34FF10C7"/>
    <w:rsid w:val="36DD321B"/>
    <w:rsid w:val="370927AD"/>
    <w:rsid w:val="37274CCE"/>
    <w:rsid w:val="37B571C2"/>
    <w:rsid w:val="38E21A8C"/>
    <w:rsid w:val="38FC74A4"/>
    <w:rsid w:val="39763AC0"/>
    <w:rsid w:val="3A5A7EAB"/>
    <w:rsid w:val="3A8D4167"/>
    <w:rsid w:val="3BBE601D"/>
    <w:rsid w:val="3CD26CA7"/>
    <w:rsid w:val="3DB05046"/>
    <w:rsid w:val="3DDC42A2"/>
    <w:rsid w:val="3E557D13"/>
    <w:rsid w:val="3F2D0936"/>
    <w:rsid w:val="3F3F01D0"/>
    <w:rsid w:val="3FEF69BE"/>
    <w:rsid w:val="3FF501ED"/>
    <w:rsid w:val="40DE62E9"/>
    <w:rsid w:val="412775FD"/>
    <w:rsid w:val="41895958"/>
    <w:rsid w:val="44500FC4"/>
    <w:rsid w:val="447F7E68"/>
    <w:rsid w:val="46D012CC"/>
    <w:rsid w:val="4984696F"/>
    <w:rsid w:val="4AFF139E"/>
    <w:rsid w:val="4BCC5AA7"/>
    <w:rsid w:val="4D872B88"/>
    <w:rsid w:val="52A959FA"/>
    <w:rsid w:val="54625DCE"/>
    <w:rsid w:val="55C45D57"/>
    <w:rsid w:val="592849D0"/>
    <w:rsid w:val="5A0B3D29"/>
    <w:rsid w:val="5AA67C08"/>
    <w:rsid w:val="5AB74757"/>
    <w:rsid w:val="5AE64121"/>
    <w:rsid w:val="5BF10113"/>
    <w:rsid w:val="5E600C74"/>
    <w:rsid w:val="5F206449"/>
    <w:rsid w:val="61746633"/>
    <w:rsid w:val="63827663"/>
    <w:rsid w:val="66410205"/>
    <w:rsid w:val="677F4F2D"/>
    <w:rsid w:val="67F97F4A"/>
    <w:rsid w:val="685144F3"/>
    <w:rsid w:val="697F0522"/>
    <w:rsid w:val="6B5623CB"/>
    <w:rsid w:val="6CDA6F0A"/>
    <w:rsid w:val="6E7F1704"/>
    <w:rsid w:val="6FE32FD9"/>
    <w:rsid w:val="709223AB"/>
    <w:rsid w:val="711B7E82"/>
    <w:rsid w:val="71203F96"/>
    <w:rsid w:val="717A61F8"/>
    <w:rsid w:val="724634C9"/>
    <w:rsid w:val="72F625E1"/>
    <w:rsid w:val="73DB6D61"/>
    <w:rsid w:val="73FE7A9C"/>
    <w:rsid w:val="741830A6"/>
    <w:rsid w:val="757B426C"/>
    <w:rsid w:val="796B4503"/>
    <w:rsid w:val="7A225148"/>
    <w:rsid w:val="7A3A3F2C"/>
    <w:rsid w:val="7AC41DE9"/>
    <w:rsid w:val="7AD073D0"/>
    <w:rsid w:val="7AFC521A"/>
    <w:rsid w:val="7C955D42"/>
    <w:rsid w:val="7D1F29C5"/>
    <w:rsid w:val="7F74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semiHidden/>
    <w:unhideWhenUsed/>
    <w:qFormat/>
    <w:uiPriority w:val="99"/>
    <w:rPr>
      <w:rFonts w:ascii="Courier New" w:hAnsi="Courier New" w:cs="Courier New"/>
      <w:sz w:val="20"/>
      <w:szCs w:val="20"/>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0"/>
    <w:rPr>
      <w:b/>
    </w:rPr>
  </w:style>
  <w:style w:type="character" w:styleId="10">
    <w:name w:val="FollowedHyperlink"/>
    <w:basedOn w:val="8"/>
    <w:semiHidden/>
    <w:unhideWhenUsed/>
    <w:qFormat/>
    <w:uiPriority w:val="99"/>
    <w:rPr>
      <w:color w:val="800080"/>
      <w:u w:val="none"/>
    </w:rPr>
  </w:style>
  <w:style w:type="character" w:styleId="11">
    <w:name w:val="Hyperlink"/>
    <w:basedOn w:val="8"/>
    <w:semiHidden/>
    <w:unhideWhenUsed/>
    <w:qFormat/>
    <w:uiPriority w:val="99"/>
    <w:rPr>
      <w:color w:val="0000FF"/>
      <w:u w:val="none"/>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 w:type="character" w:customStyle="1" w:styleId="15">
    <w:name w:val="HTML 预设格式 Char"/>
    <w:basedOn w:val="8"/>
    <w:link w:val="5"/>
    <w:semiHidden/>
    <w:qFormat/>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640</Words>
  <Characters>3648</Characters>
  <Lines>30</Lines>
  <Paragraphs>8</Paragraphs>
  <TotalTime>16</TotalTime>
  <ScaleCrop>false</ScaleCrop>
  <LinksUpToDate>false</LinksUpToDate>
  <CharactersWithSpaces>4280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2019-01-30T08:15:00Z</dcterms:created>
  <dc:creator>崔露</dc:creator>
  <cp:lastModifiedBy>wangxiaofei</cp:lastModifiedBy>
  <cp:lastPrinted>2021-05-31T04:19:00Z</cp:lastPrinted>
  <dcterms:modified xsi:type="dcterms:W3CDTF">2021-06-22T02:21:15Z</dcterms:modified>
  <cp:revision>2112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