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left"/>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附件</w:t>
      </w:r>
    </w:p>
    <w:p>
      <w:pPr>
        <w:widowControl/>
        <w:shd w:val="clear" w:color="auto" w:fill="FFFFFF"/>
        <w:spacing w:line="360" w:lineRule="atLeast"/>
        <w:jc w:val="left"/>
        <w:rPr>
          <w:rFonts w:hint="eastAsia" w:ascii="黑体" w:hAnsi="黑体" w:eastAsia="黑体" w:cs="黑体"/>
          <w:b w:val="0"/>
          <w:bCs w:val="0"/>
          <w:color w:val="333333"/>
          <w:kern w:val="0"/>
          <w:sz w:val="32"/>
          <w:szCs w:val="32"/>
          <w:lang w:eastAsia="zh-CN"/>
        </w:rPr>
      </w:pPr>
    </w:p>
    <w:p>
      <w:pPr>
        <w:widowControl/>
        <w:shd w:val="clear" w:color="auto" w:fill="FFFFFF"/>
        <w:spacing w:line="360" w:lineRule="atLeast"/>
        <w:jc w:val="center"/>
        <w:rPr>
          <w:rFonts w:ascii="Arial" w:hAnsi="Arial" w:eastAsia="宋体" w:cs="Arial"/>
          <w:b/>
          <w:bCs/>
          <w:color w:val="333333"/>
          <w:kern w:val="0"/>
          <w:sz w:val="44"/>
          <w:szCs w:val="44"/>
        </w:rPr>
      </w:pPr>
      <w:r>
        <w:rPr>
          <w:rFonts w:ascii="Arial" w:hAnsi="Arial" w:eastAsia="宋体" w:cs="Arial"/>
          <w:b/>
          <w:bCs/>
          <w:color w:val="333333"/>
          <w:kern w:val="0"/>
          <w:sz w:val="44"/>
          <w:szCs w:val="44"/>
        </w:rPr>
        <w:t>土壤污染防治基金管理办法</w:t>
      </w:r>
    </w:p>
    <w:p>
      <w:pPr>
        <w:widowControl/>
        <w:shd w:val="clear" w:color="auto" w:fill="FFFFFF"/>
        <w:spacing w:line="360" w:lineRule="atLeast"/>
        <w:jc w:val="center"/>
        <w:rPr>
          <w:rFonts w:ascii="Arial" w:hAnsi="Arial" w:eastAsia="宋体" w:cs="Arial"/>
          <w:b/>
          <w:bCs/>
          <w:color w:val="333333"/>
          <w:kern w:val="0"/>
          <w:sz w:val="32"/>
          <w:szCs w:val="32"/>
        </w:rPr>
      </w:pP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第一条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为规范土壤污染防治基金（以下简称基金）的资金筹集、管理和使用，</w:t>
      </w:r>
      <w:bookmarkStart w:id="0" w:name="_GoBack"/>
      <w:bookmarkEnd w:id="0"/>
      <w:r>
        <w:rPr>
          <w:rFonts w:ascii="Arial" w:hAnsi="Arial" w:eastAsia="CESI仿宋-GB2312" w:cs="CESI仿宋-GB2312"/>
          <w:color w:val="000000" w:themeColor="text1"/>
          <w:kern w:val="0"/>
          <w:sz w:val="32"/>
          <w:szCs w:val="32"/>
          <w14:textFill>
            <w14:solidFill>
              <w14:schemeClr w14:val="tx1"/>
            </w14:solidFill>
          </w14:textFill>
        </w:rPr>
        <w:t>实现基金宗旨，根据《</w:t>
      </w:r>
      <w:r>
        <w:rPr>
          <w:rFonts w:eastAsia="CESI仿宋-GB2312" w:cs="CESI仿宋-GB2312"/>
          <w:color w:val="000000" w:themeColor="text1"/>
          <w14:textFill>
            <w14:solidFill>
              <w14:schemeClr w14:val="tx1"/>
            </w14:solidFill>
          </w14:textFill>
        </w:rPr>
        <w:fldChar w:fldCharType="begin"/>
      </w:r>
      <w:r>
        <w:rPr>
          <w:rFonts w:eastAsia="CESI仿宋-GB2312" w:cs="CESI仿宋-GB2312"/>
          <w:color w:val="000000" w:themeColor="text1"/>
          <w14:textFill>
            <w14:solidFill>
              <w14:schemeClr w14:val="tx1"/>
            </w14:solidFill>
          </w14:textFill>
        </w:rPr>
        <w:instrText xml:space="preserve"> HYPERLINK "https://baike.baidu.com/item/%E4%B8%AD%E5%8D%8E%E4%BA%BA%E6%B0%91%E5%85%B1%E5%92%8C%E5%9B%BD%E9%A2%84%E7%AE%97%E6%B3%95/1300417" \t "_blank" </w:instrText>
      </w:r>
      <w:r>
        <w:rPr>
          <w:rFonts w:eastAsia="CESI仿宋-GB2312" w:cs="CESI仿宋-GB2312"/>
          <w:color w:val="000000" w:themeColor="text1"/>
          <w14:textFill>
            <w14:solidFill>
              <w14:schemeClr w14:val="tx1"/>
            </w14:solidFill>
          </w14:textFill>
        </w:rPr>
        <w:fldChar w:fldCharType="separate"/>
      </w:r>
      <w:r>
        <w:rPr>
          <w:rFonts w:ascii="Arial" w:hAnsi="Arial" w:eastAsia="CESI仿宋-GB2312" w:cs="CESI仿宋-GB2312"/>
          <w:color w:val="000000" w:themeColor="text1"/>
          <w:kern w:val="0"/>
          <w:sz w:val="32"/>
          <w:szCs w:val="32"/>
          <w14:textFill>
            <w14:solidFill>
              <w14:schemeClr w14:val="tx1"/>
            </w14:solidFill>
          </w14:textFill>
        </w:rPr>
        <w:t>中华人民共和国预算法</w:t>
      </w:r>
      <w:r>
        <w:rPr>
          <w:rFonts w:ascii="Arial" w:hAnsi="Arial" w:eastAsia="CESI仿宋-GB2312" w:cs="CESI仿宋-GB2312"/>
          <w:color w:val="000000" w:themeColor="text1"/>
          <w:kern w:val="0"/>
          <w:sz w:val="32"/>
          <w:szCs w:val="32"/>
          <w14:textFill>
            <w14:solidFill>
              <w14:schemeClr w14:val="tx1"/>
            </w14:solidFill>
          </w14:textFill>
        </w:rPr>
        <w:fldChar w:fldCharType="end"/>
      </w:r>
      <w:r>
        <w:rPr>
          <w:rFonts w:ascii="Arial" w:hAnsi="Arial" w:eastAsia="CESI仿宋-GB2312" w:cs="CESI仿宋-GB2312"/>
          <w:color w:val="000000" w:themeColor="text1"/>
          <w:kern w:val="0"/>
          <w:sz w:val="32"/>
          <w:szCs w:val="32"/>
          <w14:textFill>
            <w14:solidFill>
              <w14:schemeClr w14:val="tx1"/>
            </w14:solidFill>
          </w14:textFill>
        </w:rPr>
        <w:t>》</w:t>
      </w:r>
      <w:r>
        <w:rPr>
          <w:rFonts w:hint="eastAsia" w:ascii="Arial" w:hAnsi="Arial" w:eastAsia="CESI仿宋-GB2312" w:cs="CESI仿宋-GB2312"/>
          <w:color w:val="000000" w:themeColor="text1"/>
          <w:kern w:val="0"/>
          <w:sz w:val="32"/>
          <w:szCs w:val="32"/>
          <w:lang w:eastAsia="zh-CN"/>
          <w14:textFill>
            <w14:solidFill>
              <w14:schemeClr w14:val="tx1"/>
            </w14:solidFill>
          </w14:textFill>
        </w:rPr>
        <w:t>、</w:t>
      </w:r>
      <w:r>
        <w:rPr>
          <w:rFonts w:ascii="Arial" w:hAnsi="Arial" w:eastAsia="CESI仿宋-GB2312" w:cs="CESI仿宋-GB2312"/>
          <w:color w:val="000000" w:themeColor="text1"/>
          <w:kern w:val="0"/>
          <w:sz w:val="32"/>
          <w:szCs w:val="32"/>
          <w14:textFill>
            <w14:solidFill>
              <w14:schemeClr w14:val="tx1"/>
            </w14:solidFill>
          </w14:textFill>
        </w:rPr>
        <w:t>《</w:t>
      </w:r>
      <w:r>
        <w:rPr>
          <w:rFonts w:eastAsia="CESI仿宋-GB2312" w:cs="CESI仿宋-GB2312"/>
          <w:color w:val="000000" w:themeColor="text1"/>
          <w14:textFill>
            <w14:solidFill>
              <w14:schemeClr w14:val="tx1"/>
            </w14:solidFill>
          </w14:textFill>
        </w:rPr>
        <w:fldChar w:fldCharType="begin"/>
      </w:r>
      <w:r>
        <w:rPr>
          <w:rFonts w:eastAsia="CESI仿宋-GB2312" w:cs="CESI仿宋-GB2312"/>
          <w:color w:val="000000" w:themeColor="text1"/>
          <w14:textFill>
            <w14:solidFill>
              <w14:schemeClr w14:val="tx1"/>
            </w14:solidFill>
          </w14:textFill>
        </w:rPr>
        <w:instrText xml:space="preserve"> HYPERLINK "https://baike.baidu.com/item/%E4%B8%AD%E5%8D%8E%E4%BA%BA%E6%B0%91%E5%85%B1%E5%92%8C%E5%9B%BD%E5%9C%9F%E5%A3%A4%E6%B1%A1%E6%9F%93%E9%98%B2%E6%B2%BB%E6%B3%95/16854941" \t "_blank" </w:instrText>
      </w:r>
      <w:r>
        <w:rPr>
          <w:rFonts w:eastAsia="CESI仿宋-GB2312" w:cs="CESI仿宋-GB2312"/>
          <w:color w:val="000000" w:themeColor="text1"/>
          <w14:textFill>
            <w14:solidFill>
              <w14:schemeClr w14:val="tx1"/>
            </w14:solidFill>
          </w14:textFill>
        </w:rPr>
        <w:fldChar w:fldCharType="separate"/>
      </w:r>
      <w:r>
        <w:rPr>
          <w:rFonts w:ascii="Arial" w:hAnsi="Arial" w:eastAsia="CESI仿宋-GB2312" w:cs="CESI仿宋-GB2312"/>
          <w:color w:val="000000" w:themeColor="text1"/>
          <w:kern w:val="0"/>
          <w:sz w:val="32"/>
          <w:szCs w:val="32"/>
          <w14:textFill>
            <w14:solidFill>
              <w14:schemeClr w14:val="tx1"/>
            </w14:solidFill>
          </w14:textFill>
        </w:rPr>
        <w:t>中华人民共和国土壤污染防治法</w:t>
      </w:r>
      <w:r>
        <w:rPr>
          <w:rFonts w:ascii="Arial" w:hAnsi="Arial" w:eastAsia="CESI仿宋-GB2312" w:cs="CESI仿宋-GB2312"/>
          <w:color w:val="000000" w:themeColor="text1"/>
          <w:kern w:val="0"/>
          <w:sz w:val="32"/>
          <w:szCs w:val="32"/>
          <w14:textFill>
            <w14:solidFill>
              <w14:schemeClr w14:val="tx1"/>
            </w14:solidFill>
          </w14:textFill>
        </w:rPr>
        <w:fldChar w:fldCharType="end"/>
      </w:r>
      <w:r>
        <w:rPr>
          <w:rFonts w:ascii="Arial" w:hAnsi="Arial" w:eastAsia="CESI仿宋-GB2312" w:cs="CESI仿宋-GB2312"/>
          <w:color w:val="000000" w:themeColor="text1"/>
          <w:kern w:val="0"/>
          <w:sz w:val="32"/>
          <w:szCs w:val="32"/>
          <w14:textFill>
            <w14:solidFill>
              <w14:schemeClr w14:val="tx1"/>
            </w14:solidFill>
          </w14:textFill>
        </w:rPr>
        <w:t>》等相关法律法规，制定本办法。</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第二条</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 xml:space="preserve"> 本办法所称基金，是指由省、自治区、直辖市、计划单列市（以下</w:t>
      </w:r>
      <w:r>
        <w:rPr>
          <w:rFonts w:hint="eastAsia" w:ascii="Arial" w:hAnsi="Arial" w:eastAsia="CESI仿宋-GB2312" w:cs="CESI仿宋-GB2312"/>
          <w:color w:val="000000" w:themeColor="text1"/>
          <w:kern w:val="0"/>
          <w:sz w:val="32"/>
          <w:szCs w:val="32"/>
          <w:lang w:eastAsia="zh-CN"/>
          <w14:textFill>
            <w14:solidFill>
              <w14:schemeClr w14:val="tx1"/>
            </w14:solidFill>
          </w14:textFill>
        </w:rPr>
        <w:t>统</w:t>
      </w:r>
      <w:r>
        <w:rPr>
          <w:rFonts w:ascii="Arial" w:hAnsi="Arial" w:eastAsia="CESI仿宋-GB2312" w:cs="CESI仿宋-GB2312"/>
          <w:color w:val="000000" w:themeColor="text1"/>
          <w:kern w:val="0"/>
          <w:sz w:val="32"/>
          <w:szCs w:val="32"/>
          <w14:textFill>
            <w14:solidFill>
              <w14:schemeClr w14:val="tx1"/>
            </w14:solidFill>
          </w14:textFill>
        </w:rPr>
        <w:t>称省）级财政通过预算安排</w:t>
      </w:r>
      <w:r>
        <w:rPr>
          <w:rFonts w:hint="eastAsia" w:ascii="Arial" w:hAnsi="Arial" w:eastAsia="CESI仿宋-GB2312" w:cs="CESI仿宋-GB2312"/>
          <w:color w:val="000000" w:themeColor="text1"/>
          <w:kern w:val="0"/>
          <w:sz w:val="32"/>
          <w:szCs w:val="32"/>
          <w:lang w:eastAsia="zh-CN"/>
          <w14:textFill>
            <w14:solidFill>
              <w14:schemeClr w14:val="tx1"/>
            </w14:solidFill>
          </w14:textFill>
        </w:rPr>
        <w:t>资金</w:t>
      </w:r>
      <w:r>
        <w:rPr>
          <w:rFonts w:ascii="Arial" w:hAnsi="Arial" w:eastAsia="CESI仿宋-GB2312" w:cs="CESI仿宋-GB2312"/>
          <w:color w:val="000000" w:themeColor="text1"/>
          <w:kern w:val="0"/>
          <w:sz w:val="32"/>
          <w:szCs w:val="32"/>
          <w14:textFill>
            <w14:solidFill>
              <w14:schemeClr w14:val="tx1"/>
            </w14:solidFill>
          </w14:textFill>
        </w:rPr>
        <w:t>，单独出资或者与社会资本共同出资设立，采用股权投资等市场化方式，引导各类社会资本投资土壤污染防治，支持土壤修复治理产业发展的政府投资基金。</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w:t>
      </w:r>
      <w:r>
        <w:rPr>
          <w:rFonts w:hint="eastAsia" w:ascii="Arial" w:hAnsi="Arial" w:eastAsia="CESI黑体-GB2312" w:cs="CESI仿宋-GB2312"/>
          <w:color w:val="000000" w:themeColor="text1"/>
          <w:kern w:val="0"/>
          <w:sz w:val="32"/>
          <w:szCs w:val="32"/>
          <w:lang w:eastAsia="zh-CN"/>
          <w14:textFill>
            <w14:solidFill>
              <w14:schemeClr w14:val="tx1"/>
            </w14:solidFill>
          </w14:textFill>
        </w:rPr>
        <w:t>三</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中央财政通过土壤污染防治资金对</w:t>
      </w:r>
      <w:r>
        <w:rPr>
          <w:rFonts w:hint="eastAsia" w:ascii="Arial" w:hAnsi="Arial" w:eastAsia="CESI仿宋-GB2312" w:cs="CESI仿宋-GB2312"/>
          <w:color w:val="000000" w:themeColor="text1"/>
          <w:kern w:val="0"/>
          <w:sz w:val="32"/>
          <w:szCs w:val="32"/>
          <w:lang w:val="en-US" w:eastAsia="zh-CN"/>
          <w14:textFill>
            <w14:solidFill>
              <w14:schemeClr w14:val="tx1"/>
            </w14:solidFill>
          </w14:textFill>
        </w:rPr>
        <w:t>2021年12月31日前</w:t>
      </w:r>
      <w:r>
        <w:rPr>
          <w:rFonts w:ascii="Arial" w:hAnsi="Arial" w:eastAsia="CESI仿宋-GB2312" w:cs="CESI仿宋-GB2312"/>
          <w:color w:val="000000" w:themeColor="text1"/>
          <w:kern w:val="0"/>
          <w:sz w:val="32"/>
          <w:szCs w:val="32"/>
          <w:lang w:val="en"/>
          <w14:textFill>
            <w14:solidFill>
              <w14:schemeClr w14:val="tx1"/>
            </w14:solidFill>
          </w14:textFill>
        </w:rPr>
        <w:t>设立</w:t>
      </w:r>
      <w:r>
        <w:rPr>
          <w:rFonts w:hint="eastAsia" w:ascii="Arial" w:hAnsi="Arial" w:eastAsia="CESI仿宋-GB2312" w:cs="CESI仿宋-GB2312"/>
          <w:color w:val="000000" w:themeColor="text1"/>
          <w:kern w:val="0"/>
          <w:sz w:val="32"/>
          <w:szCs w:val="32"/>
          <w14:textFill>
            <w14:solidFill>
              <w14:schemeClr w14:val="tx1"/>
            </w14:solidFill>
          </w14:textFill>
        </w:rPr>
        <w:t>基金</w:t>
      </w:r>
      <w:r>
        <w:rPr>
          <w:rFonts w:hint="eastAsia" w:ascii="Arial" w:hAnsi="Arial" w:eastAsia="CESI仿宋-GB2312" w:cs="CESI仿宋-GB2312"/>
          <w:color w:val="000000" w:themeColor="text1"/>
          <w:kern w:val="0"/>
          <w:sz w:val="32"/>
          <w:szCs w:val="32"/>
          <w:lang w:eastAsia="zh-CN"/>
          <w14:textFill>
            <w14:solidFill>
              <w14:schemeClr w14:val="tx1"/>
            </w14:solidFill>
          </w14:textFill>
        </w:rPr>
        <w:t>且已取得工商注册登记</w:t>
      </w:r>
      <w:r>
        <w:rPr>
          <w:rFonts w:ascii="Arial" w:hAnsi="Arial" w:eastAsia="CESI仿宋-GB2312" w:cs="CESI仿宋-GB2312"/>
          <w:color w:val="000000" w:themeColor="text1"/>
          <w:kern w:val="0"/>
          <w:sz w:val="32"/>
          <w:szCs w:val="32"/>
          <w14:textFill>
            <w14:solidFill>
              <w14:schemeClr w14:val="tx1"/>
            </w14:solidFill>
          </w14:textFill>
        </w:rPr>
        <w:t>的省予以适当支持。</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w:t>
      </w:r>
      <w:r>
        <w:rPr>
          <w:rFonts w:hint="eastAsia" w:ascii="Arial" w:hAnsi="Arial" w:eastAsia="CESI黑体-GB2312" w:cs="CESI仿宋-GB2312"/>
          <w:color w:val="000000" w:themeColor="text1"/>
          <w:kern w:val="0"/>
          <w:sz w:val="32"/>
          <w:szCs w:val="32"/>
          <w:lang w:eastAsia="zh-CN"/>
          <w14:textFill>
            <w14:solidFill>
              <w14:schemeClr w14:val="tx1"/>
            </w14:solidFill>
          </w14:textFill>
        </w:rPr>
        <w:t>四</w:t>
      </w:r>
      <w:r>
        <w:rPr>
          <w:rFonts w:ascii="Arial" w:hAnsi="Arial" w:eastAsia="CESI黑体-GB2312" w:cs="CESI仿宋-GB2312"/>
          <w:color w:val="000000" w:themeColor="text1"/>
          <w:kern w:val="0"/>
          <w:sz w:val="32"/>
          <w:szCs w:val="32"/>
          <w14:textFill>
            <w14:solidFill>
              <w14:schemeClr w14:val="tx1"/>
            </w14:solidFill>
          </w14:textFill>
        </w:rPr>
        <w:t xml:space="preserve">条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基金的设立、运行、管理应当按照</w:t>
      </w:r>
      <w:r>
        <w:rPr>
          <w:rFonts w:hint="eastAsia" w:ascii="Arial" w:hAnsi="Arial" w:eastAsia="CESI仿宋-GB2312" w:cs="CESI仿宋-GB2312"/>
          <w:color w:val="000000" w:themeColor="text1"/>
          <w:kern w:val="0"/>
          <w:sz w:val="32"/>
          <w:szCs w:val="32"/>
          <w:lang w:eastAsia="zh-CN"/>
          <w14:textFill>
            <w14:solidFill>
              <w14:schemeClr w14:val="tx1"/>
            </w14:solidFill>
          </w14:textFill>
        </w:rPr>
        <w:t>国务院以及国务院</w:t>
      </w:r>
      <w:r>
        <w:rPr>
          <w:rFonts w:ascii="Arial" w:hAnsi="Arial" w:eastAsia="CESI仿宋-GB2312" w:cs="CESI仿宋-GB2312"/>
          <w:color w:val="000000" w:themeColor="text1"/>
          <w:kern w:val="0"/>
          <w:sz w:val="32"/>
          <w:szCs w:val="32"/>
          <w14:textFill>
            <w14:solidFill>
              <w14:schemeClr w14:val="tx1"/>
            </w14:solidFill>
          </w14:textFill>
        </w:rPr>
        <w:t>财政部</w:t>
      </w:r>
      <w:r>
        <w:rPr>
          <w:rFonts w:hint="eastAsia" w:ascii="Arial" w:hAnsi="Arial" w:eastAsia="CESI仿宋-GB2312" w:cs="CESI仿宋-GB2312"/>
          <w:color w:val="000000" w:themeColor="text1"/>
          <w:kern w:val="0"/>
          <w:sz w:val="32"/>
          <w:szCs w:val="32"/>
          <w:lang w:eastAsia="zh-CN"/>
          <w14:textFill>
            <w14:solidFill>
              <w14:schemeClr w14:val="tx1"/>
            </w14:solidFill>
          </w14:textFill>
        </w:rPr>
        <w:t>门</w:t>
      </w:r>
      <w:r>
        <w:rPr>
          <w:rFonts w:ascii="Arial" w:hAnsi="Arial" w:eastAsia="CESI仿宋-GB2312" w:cs="CESI仿宋-GB2312"/>
          <w:color w:val="000000" w:themeColor="text1"/>
          <w:kern w:val="0"/>
          <w:sz w:val="32"/>
          <w:szCs w:val="32"/>
          <w14:textFill>
            <w14:solidFill>
              <w14:schemeClr w14:val="tx1"/>
            </w14:solidFill>
          </w14:textFill>
        </w:rPr>
        <w:t>关于政府投资基金相关规定执行。</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w:t>
      </w:r>
      <w:r>
        <w:rPr>
          <w:rFonts w:hint="eastAsia" w:ascii="Arial" w:hAnsi="Arial" w:eastAsia="CESI黑体-GB2312" w:cs="CESI仿宋-GB2312"/>
          <w:color w:val="000000" w:themeColor="text1"/>
          <w:kern w:val="0"/>
          <w:sz w:val="32"/>
          <w:szCs w:val="32"/>
          <w:lang w:eastAsia="zh-CN"/>
          <w14:textFill>
            <w14:solidFill>
              <w14:schemeClr w14:val="tx1"/>
            </w14:solidFill>
          </w14:textFill>
        </w:rPr>
        <w:t>五</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基金应当按照市场化要求设立、运作、终止和退出，并遵循公开、公正、安全、效率的原则。</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w:t>
      </w:r>
      <w:r>
        <w:rPr>
          <w:rFonts w:hint="eastAsia" w:ascii="Arial" w:hAnsi="Arial" w:eastAsia="CESI黑体-GB2312" w:cs="CESI仿宋-GB2312"/>
          <w:color w:val="000000" w:themeColor="text1"/>
          <w:kern w:val="0"/>
          <w:sz w:val="32"/>
          <w:szCs w:val="32"/>
          <w:lang w:eastAsia="zh-CN"/>
          <w14:textFill>
            <w14:solidFill>
              <w14:schemeClr w14:val="tx1"/>
            </w14:solidFill>
          </w14:textFill>
        </w:rPr>
        <w:t>六</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鼓励土壤污染防治任务重、具备条件的省设立基金，积极探索基金管理有效模式和回报机制。</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w:t>
      </w:r>
      <w:r>
        <w:rPr>
          <w:rFonts w:hint="eastAsia" w:ascii="Arial" w:hAnsi="Arial" w:eastAsia="CESI黑体-GB2312" w:cs="CESI仿宋-GB2312"/>
          <w:color w:val="000000" w:themeColor="text1"/>
          <w:kern w:val="0"/>
          <w:sz w:val="32"/>
          <w:szCs w:val="32"/>
          <w:lang w:eastAsia="zh-CN"/>
          <w14:textFill>
            <w14:solidFill>
              <w14:schemeClr w14:val="tx1"/>
            </w14:solidFill>
          </w14:textFill>
        </w:rPr>
        <w:t>七</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基金应当由省级财政部门或者</w:t>
      </w:r>
      <w:r>
        <w:rPr>
          <w:rFonts w:hint="eastAsia" w:ascii="Arial" w:hAnsi="Arial" w:eastAsia="CESI仿宋-GB2312" w:cs="CESI仿宋-GB2312"/>
          <w:color w:val="000000" w:themeColor="text1"/>
          <w:kern w:val="0"/>
          <w:sz w:val="32"/>
          <w:szCs w:val="32"/>
          <w:lang w:eastAsia="zh-CN"/>
          <w14:textFill>
            <w14:solidFill>
              <w14:schemeClr w14:val="tx1"/>
            </w14:solidFill>
          </w14:textFill>
        </w:rPr>
        <w:t>由</w:t>
      </w:r>
      <w:r>
        <w:rPr>
          <w:rFonts w:ascii="Arial" w:hAnsi="Arial" w:eastAsia="CESI仿宋-GB2312" w:cs="CESI仿宋-GB2312"/>
          <w:color w:val="000000" w:themeColor="text1"/>
          <w:kern w:val="0"/>
          <w:sz w:val="32"/>
          <w:szCs w:val="32"/>
          <w14:textFill>
            <w14:solidFill>
              <w14:schemeClr w14:val="tx1"/>
            </w14:solidFill>
          </w14:textFill>
        </w:rPr>
        <w:t>省级财政部门会同生态环境等部门报本级政府批准设立，并报财政部和生态环境部等部门备案。</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w:t>
      </w:r>
      <w:r>
        <w:rPr>
          <w:rFonts w:hint="eastAsia" w:ascii="Arial" w:hAnsi="Arial" w:eastAsia="CESI黑体-GB2312" w:cs="CESI仿宋-GB2312"/>
          <w:color w:val="000000" w:themeColor="text1"/>
          <w:kern w:val="0"/>
          <w:sz w:val="32"/>
          <w:szCs w:val="32"/>
          <w:lang w:eastAsia="zh-CN"/>
          <w14:textFill>
            <w14:solidFill>
              <w14:schemeClr w14:val="tx1"/>
            </w14:solidFill>
          </w14:textFill>
        </w:rPr>
        <w:t>八</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省级财政部门会同</w:t>
      </w:r>
      <w:r>
        <w:rPr>
          <w:rFonts w:hint="eastAsia" w:ascii="Arial" w:hAnsi="Arial" w:eastAsia="CESI仿宋-GB2312" w:cs="CESI仿宋-GB2312"/>
          <w:color w:val="000000" w:themeColor="text1"/>
          <w:kern w:val="0"/>
          <w:sz w:val="32"/>
          <w:szCs w:val="32"/>
          <w:lang w:eastAsia="zh-CN"/>
          <w14:textFill>
            <w14:solidFill>
              <w14:schemeClr w14:val="tx1"/>
            </w14:solidFill>
          </w14:textFill>
        </w:rPr>
        <w:t>相关业务</w:t>
      </w:r>
      <w:r>
        <w:rPr>
          <w:rFonts w:ascii="Arial" w:hAnsi="Arial" w:eastAsia="CESI仿宋-GB2312" w:cs="CESI仿宋-GB2312"/>
          <w:color w:val="000000" w:themeColor="text1"/>
          <w:kern w:val="0"/>
          <w:sz w:val="32"/>
          <w:szCs w:val="32"/>
          <w14:textFill>
            <w14:solidFill>
              <w14:schemeClr w14:val="tx1"/>
            </w14:solidFill>
          </w14:textFill>
        </w:rPr>
        <w:t>部门根据工作实际，研究制定基金设立方案，明确基金管理模式、治理结构与基金管理机构确定方式等。</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w:t>
      </w:r>
      <w:r>
        <w:rPr>
          <w:rFonts w:hint="eastAsia" w:ascii="Arial" w:hAnsi="Arial" w:eastAsia="CESI黑体-GB2312" w:cs="CESI仿宋-GB2312"/>
          <w:color w:val="000000" w:themeColor="text1"/>
          <w:kern w:val="0"/>
          <w:sz w:val="32"/>
          <w:szCs w:val="32"/>
          <w:lang w:eastAsia="zh-CN"/>
          <w14:textFill>
            <w14:solidFill>
              <w14:schemeClr w14:val="tx1"/>
            </w14:solidFill>
          </w14:textFill>
        </w:rPr>
        <w:t>九</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基金主要用于以下用途：</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ascii="Arial" w:hAnsi="Arial" w:eastAsia="CESI仿宋-GB2312" w:cs="CESI仿宋-GB2312"/>
          <w:color w:val="000000" w:themeColor="text1"/>
          <w:kern w:val="0"/>
          <w:sz w:val="32"/>
          <w:szCs w:val="32"/>
          <w14:textFill>
            <w14:solidFill>
              <w14:schemeClr w14:val="tx1"/>
            </w14:solidFill>
          </w14:textFill>
        </w:rPr>
        <w:t>（一）农用地土壤污染防治；</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ascii="Arial" w:hAnsi="Arial" w:eastAsia="CESI仿宋-GB2312" w:cs="CESI仿宋-GB2312"/>
          <w:color w:val="000000" w:themeColor="text1"/>
          <w:kern w:val="0"/>
          <w:sz w:val="32"/>
          <w:szCs w:val="32"/>
          <w14:textFill>
            <w14:solidFill>
              <w14:schemeClr w14:val="tx1"/>
            </w14:solidFill>
          </w14:textFill>
        </w:rPr>
        <w:t>（二）土壤污染责任人或者土地使用权人无法认定的土壤污染风险管控和修复；</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ascii="Arial" w:hAnsi="Arial" w:eastAsia="CESI仿宋-GB2312" w:cs="CESI仿宋-GB2312"/>
          <w:color w:val="000000" w:themeColor="text1"/>
          <w:kern w:val="0"/>
          <w:sz w:val="32"/>
          <w:szCs w:val="32"/>
          <w14:textFill>
            <w14:solidFill>
              <w14:schemeClr w14:val="tx1"/>
            </w14:solidFill>
          </w14:textFill>
        </w:rPr>
        <w:t>（三）政府规定的其他事项。</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仿宋-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基金与土壤污染防治专项</w:t>
      </w:r>
      <w:r>
        <w:rPr>
          <w:rFonts w:hint="eastAsia" w:ascii="Arial" w:hAnsi="Arial" w:eastAsia="CESI仿宋-GB2312" w:cs="CESI仿宋-GB2312"/>
          <w:color w:val="000000" w:themeColor="text1"/>
          <w:kern w:val="0"/>
          <w:sz w:val="32"/>
          <w:szCs w:val="32"/>
          <w:lang w:eastAsia="zh-CN"/>
          <w14:textFill>
            <w14:solidFill>
              <w14:schemeClr w14:val="tx1"/>
            </w14:solidFill>
          </w14:textFill>
        </w:rPr>
        <w:t>等财政资金</w:t>
      </w:r>
      <w:r>
        <w:rPr>
          <w:rFonts w:ascii="Arial" w:hAnsi="Arial" w:eastAsia="CESI仿宋-GB2312" w:cs="CESI仿宋-GB2312"/>
          <w:color w:val="000000" w:themeColor="text1"/>
          <w:kern w:val="0"/>
          <w:sz w:val="32"/>
          <w:szCs w:val="32"/>
          <w14:textFill>
            <w14:solidFill>
              <w14:schemeClr w14:val="tx1"/>
            </w14:solidFill>
          </w14:textFill>
        </w:rPr>
        <w:t>不得对同一项目安排</w:t>
      </w:r>
      <w:r>
        <w:rPr>
          <w:rFonts w:hint="eastAsia" w:ascii="Arial" w:hAnsi="Arial" w:eastAsia="CESI仿宋-GB2312" w:cs="CESI仿宋-GB2312"/>
          <w:color w:val="000000" w:themeColor="text1"/>
          <w:kern w:val="0"/>
          <w:sz w:val="32"/>
          <w:szCs w:val="32"/>
          <w:lang w:eastAsia="zh-CN"/>
          <w14:textFill>
            <w14:solidFill>
              <w14:schemeClr w14:val="tx1"/>
            </w14:solidFill>
          </w14:textFill>
        </w:rPr>
        <w:t>支持</w:t>
      </w:r>
      <w:r>
        <w:rPr>
          <w:rFonts w:ascii="Arial" w:hAnsi="Arial" w:eastAsia="CESI仿宋-GB2312" w:cs="CESI仿宋-GB2312"/>
          <w:color w:val="000000" w:themeColor="text1"/>
          <w:kern w:val="0"/>
          <w:sz w:val="32"/>
          <w:szCs w:val="32"/>
          <w14:textFill>
            <w14:solidFill>
              <w14:schemeClr w14:val="tx1"/>
            </w14:solidFill>
          </w14:textFill>
        </w:rPr>
        <w:t>资金，避免重复投入。</w:t>
      </w:r>
    </w:p>
    <w:p>
      <w:pPr>
        <w:widowControl/>
        <w:shd w:val="clear" w:color="auto" w:fill="FFFFFF"/>
        <w:spacing w:line="360" w:lineRule="atLeast"/>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w:t>
      </w:r>
      <w:r>
        <w:rPr>
          <w:rFonts w:hint="eastAsia" w:ascii="Arial" w:hAnsi="Arial" w:eastAsia="CESI黑体-GB2312" w:cs="CESI仿宋-GB2312"/>
          <w:color w:val="000000" w:themeColor="text1"/>
          <w:kern w:val="0"/>
          <w:sz w:val="32"/>
          <w:szCs w:val="32"/>
          <w:lang w:eastAsia="zh-CN"/>
          <w14:textFill>
            <w14:solidFill>
              <w14:schemeClr w14:val="tx1"/>
            </w14:solidFill>
          </w14:textFill>
        </w:rPr>
        <w:t>十</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基金按照市场化原则运作，各出资方应当按照“利益共享、风险共担”的原则，明确约定收益处理和亏损负担方式。投资收益和利息等归属政府的，除明确约定继续用于基金滚动使用外，应当按照财政国库管理制度有关规定及时足额上缴本级国库。基金的亏损应当由出资方共同承担，政府应当以出资额为限承担有限责任。</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第十</w:t>
      </w:r>
      <w:r>
        <w:rPr>
          <w:rFonts w:hint="eastAsia" w:ascii="Arial" w:hAnsi="Arial" w:eastAsia="CESI黑体-GB2312" w:cs="CESI仿宋-GB2312"/>
          <w:color w:val="000000" w:themeColor="text1"/>
          <w:kern w:val="0"/>
          <w:sz w:val="32"/>
          <w:szCs w:val="32"/>
          <w:lang w:eastAsia="zh-CN"/>
          <w14:textFill>
            <w14:solidFill>
              <w14:schemeClr w14:val="tx1"/>
            </w14:solidFill>
          </w14:textFill>
        </w:rPr>
        <w:t>一</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基金应当遵照国家有关预算和</w:t>
      </w:r>
      <w:r>
        <w:rPr>
          <w:rFonts w:eastAsia="CESI仿宋-GB2312" w:cs="CESI仿宋-GB2312"/>
          <w:color w:val="000000" w:themeColor="text1"/>
          <w14:textFill>
            <w14:solidFill>
              <w14:schemeClr w14:val="tx1"/>
            </w14:solidFill>
          </w14:textFill>
        </w:rPr>
        <w:fldChar w:fldCharType="begin"/>
      </w:r>
      <w:r>
        <w:rPr>
          <w:rFonts w:eastAsia="CESI仿宋-GB2312" w:cs="CESI仿宋-GB2312"/>
          <w:color w:val="000000" w:themeColor="text1"/>
          <w14:textFill>
            <w14:solidFill>
              <w14:schemeClr w14:val="tx1"/>
            </w14:solidFill>
          </w14:textFill>
        </w:rPr>
        <w:instrText xml:space="preserve"> HYPERLINK "https://baike.baidu.com/item/%E8%B4%A2%E5%8A%A1%E7%AE%A1%E7%90%86%E5%88%B6%E5%BA%A6/10205962" \t "_blank" </w:instrText>
      </w:r>
      <w:r>
        <w:rPr>
          <w:rFonts w:eastAsia="CESI仿宋-GB2312" w:cs="CESI仿宋-GB2312"/>
          <w:color w:val="000000" w:themeColor="text1"/>
          <w14:textFill>
            <w14:solidFill>
              <w14:schemeClr w14:val="tx1"/>
            </w14:solidFill>
          </w14:textFill>
        </w:rPr>
        <w:fldChar w:fldCharType="separate"/>
      </w:r>
      <w:r>
        <w:rPr>
          <w:rFonts w:ascii="Arial" w:hAnsi="Arial" w:eastAsia="CESI仿宋-GB2312" w:cs="CESI仿宋-GB2312"/>
          <w:color w:val="000000" w:themeColor="text1"/>
          <w:kern w:val="0"/>
          <w:sz w:val="32"/>
          <w:szCs w:val="32"/>
          <w14:textFill>
            <w14:solidFill>
              <w14:schemeClr w14:val="tx1"/>
            </w14:solidFill>
          </w14:textFill>
        </w:rPr>
        <w:t>财务管理制度</w:t>
      </w:r>
      <w:r>
        <w:rPr>
          <w:rFonts w:ascii="Arial" w:hAnsi="Arial" w:eastAsia="CESI仿宋-GB2312" w:cs="CESI仿宋-GB2312"/>
          <w:color w:val="000000" w:themeColor="text1"/>
          <w:kern w:val="0"/>
          <w:sz w:val="32"/>
          <w:szCs w:val="32"/>
          <w14:textFill>
            <w14:solidFill>
              <w14:schemeClr w14:val="tx1"/>
            </w14:solidFill>
          </w14:textFill>
        </w:rPr>
        <w:fldChar w:fldCharType="end"/>
      </w:r>
      <w:r>
        <w:rPr>
          <w:rFonts w:ascii="Arial" w:hAnsi="Arial" w:eastAsia="CESI仿宋-GB2312" w:cs="CESI仿宋-GB2312"/>
          <w:color w:val="000000" w:themeColor="text1"/>
          <w:kern w:val="0"/>
          <w:sz w:val="32"/>
          <w:szCs w:val="32"/>
          <w14:textFill>
            <w14:solidFill>
              <w14:schemeClr w14:val="tx1"/>
            </w14:solidFill>
          </w14:textFill>
        </w:rPr>
        <w:t>等规定，建立健全内部控制和外部监管制度，建立投资决策和风险约束机制，防范基金运作风险。</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第十</w:t>
      </w:r>
      <w:r>
        <w:rPr>
          <w:rFonts w:hint="eastAsia" w:ascii="Arial" w:hAnsi="Arial" w:eastAsia="CESI黑体-GB2312" w:cs="CESI仿宋-GB2312"/>
          <w:color w:val="000000" w:themeColor="text1"/>
          <w:kern w:val="0"/>
          <w:sz w:val="32"/>
          <w:szCs w:val="32"/>
          <w:lang w:eastAsia="zh-CN"/>
          <w14:textFill>
            <w14:solidFill>
              <w14:schemeClr w14:val="tx1"/>
            </w14:solidFill>
          </w14:textFill>
        </w:rPr>
        <w:t>二</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基金应当实行全过程绩效管理，保障政策目标实现，促进基金高效运行。省级财政部门会同生态环境等部门应对基金运行开展绩效监控，</w:t>
      </w:r>
      <w:r>
        <w:rPr>
          <w:rFonts w:hint="eastAsia" w:ascii="Arial" w:hAnsi="Arial" w:eastAsia="CESI仿宋-GB2312" w:cs="CESI仿宋-GB2312"/>
          <w:color w:val="000000" w:themeColor="text1"/>
          <w:kern w:val="0"/>
          <w:sz w:val="32"/>
          <w:szCs w:val="32"/>
          <w:lang w:eastAsia="zh-CN"/>
          <w14:textFill>
            <w14:solidFill>
              <w14:schemeClr w14:val="tx1"/>
            </w14:solidFill>
          </w14:textFill>
        </w:rPr>
        <w:t>并</w:t>
      </w:r>
      <w:r>
        <w:rPr>
          <w:rFonts w:ascii="Arial" w:hAnsi="Arial" w:eastAsia="CESI仿宋-GB2312" w:cs="CESI仿宋-GB2312"/>
          <w:color w:val="000000" w:themeColor="text1"/>
          <w:kern w:val="0"/>
          <w:sz w:val="32"/>
          <w:szCs w:val="32"/>
          <w14:textFill>
            <w14:solidFill>
              <w14:schemeClr w14:val="tx1"/>
            </w14:solidFill>
          </w14:textFill>
        </w:rPr>
        <w:t>在年度绩效自评的基础上，适时开展外部绩效评价，</w:t>
      </w:r>
      <w:r>
        <w:rPr>
          <w:rFonts w:hint="eastAsia" w:ascii="Arial" w:hAnsi="Arial" w:eastAsia="CESI仿宋-GB2312" w:cs="CESI仿宋-GB2312"/>
          <w:color w:val="000000" w:themeColor="text1"/>
          <w:kern w:val="0"/>
          <w:sz w:val="32"/>
          <w:szCs w:val="32"/>
          <w:lang w:eastAsia="zh-CN"/>
          <w14:textFill>
            <w14:solidFill>
              <w14:schemeClr w14:val="tx1"/>
            </w14:solidFill>
          </w14:textFill>
        </w:rPr>
        <w:t>建立健全与</w:t>
      </w:r>
      <w:r>
        <w:rPr>
          <w:rFonts w:ascii="Arial" w:hAnsi="Arial" w:eastAsia="CESI仿宋-GB2312" w:cs="CESI仿宋-GB2312"/>
          <w:color w:val="000000" w:themeColor="text1"/>
          <w:kern w:val="0"/>
          <w:sz w:val="32"/>
          <w:szCs w:val="32"/>
          <w14:textFill>
            <w14:solidFill>
              <w14:schemeClr w14:val="tx1"/>
            </w14:solidFill>
          </w14:textFill>
        </w:rPr>
        <w:t>评价结果直接挂钩的激励约束机制。</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第十</w:t>
      </w:r>
      <w:r>
        <w:rPr>
          <w:rFonts w:hint="eastAsia" w:ascii="Arial" w:hAnsi="Arial" w:eastAsia="CESI黑体-GB2312" w:cs="CESI仿宋-GB2312"/>
          <w:color w:val="000000" w:themeColor="text1"/>
          <w:kern w:val="0"/>
          <w:sz w:val="32"/>
          <w:szCs w:val="32"/>
          <w:lang w:eastAsia="zh-CN"/>
          <w14:textFill>
            <w14:solidFill>
              <w14:schemeClr w14:val="tx1"/>
            </w14:solidFill>
          </w14:textFill>
        </w:rPr>
        <w:t>三</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基金应当在存续期满后终止，确需延长存续期限的，应当报经省级政府批准后，与其他出资方按照章程约定的程序办理。</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第十</w:t>
      </w:r>
      <w:r>
        <w:rPr>
          <w:rFonts w:hint="eastAsia" w:ascii="Arial" w:hAnsi="Arial" w:eastAsia="CESI黑体-GB2312" w:cs="CESI仿宋-GB2312"/>
          <w:color w:val="000000" w:themeColor="text1"/>
          <w:kern w:val="0"/>
          <w:sz w:val="32"/>
          <w:szCs w:val="32"/>
          <w:lang w:eastAsia="zh-CN"/>
          <w14:textFill>
            <w14:solidFill>
              <w14:schemeClr w14:val="tx1"/>
            </w14:solidFill>
          </w14:textFill>
        </w:rPr>
        <w:t>四</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省级财政部门应当会同</w:t>
      </w:r>
      <w:r>
        <w:rPr>
          <w:rFonts w:hint="eastAsia" w:ascii="Arial" w:hAnsi="Arial" w:eastAsia="CESI仿宋-GB2312" w:cs="CESI仿宋-GB2312"/>
          <w:color w:val="000000" w:themeColor="text1"/>
          <w:kern w:val="0"/>
          <w:sz w:val="32"/>
          <w:szCs w:val="32"/>
          <w:lang w:eastAsia="zh-CN"/>
          <w14:textFill>
            <w14:solidFill>
              <w14:schemeClr w14:val="tx1"/>
            </w14:solidFill>
          </w14:textFill>
        </w:rPr>
        <w:t>相</w:t>
      </w:r>
      <w:r>
        <w:rPr>
          <w:rFonts w:ascii="Arial" w:hAnsi="Arial" w:eastAsia="CESI仿宋-GB2312" w:cs="CESI仿宋-GB2312"/>
          <w:color w:val="000000" w:themeColor="text1"/>
          <w:kern w:val="0"/>
          <w:sz w:val="32"/>
          <w:szCs w:val="32"/>
          <w14:textFill>
            <w14:solidFill>
              <w14:schemeClr w14:val="tx1"/>
            </w14:solidFill>
          </w14:textFill>
        </w:rPr>
        <w:t>关业务部门对基金运作情况进行监督，</w:t>
      </w:r>
      <w:r>
        <w:rPr>
          <w:rFonts w:hint="eastAsia" w:ascii="Arial" w:hAnsi="Arial" w:eastAsia="CESI仿宋-GB2312" w:cs="CESI仿宋-GB2312"/>
          <w:color w:val="000000" w:themeColor="text1"/>
          <w:kern w:val="0"/>
          <w:sz w:val="32"/>
          <w:szCs w:val="32"/>
          <w:lang w:eastAsia="zh-CN"/>
          <w14:textFill>
            <w14:solidFill>
              <w14:schemeClr w14:val="tx1"/>
            </w14:solidFill>
          </w14:textFill>
        </w:rPr>
        <w:t>对基金运作情况定期开展监督检查，必要时可开展专项检查。</w:t>
      </w:r>
      <w:r>
        <w:rPr>
          <w:rFonts w:ascii="Arial" w:hAnsi="Arial" w:eastAsia="CESI仿宋-GB2312" w:cs="CESI仿宋-GB2312"/>
          <w:color w:val="000000" w:themeColor="text1"/>
          <w:kern w:val="0"/>
          <w:sz w:val="32"/>
          <w:szCs w:val="32"/>
          <w14:textFill>
            <w14:solidFill>
              <w14:schemeClr w14:val="tx1"/>
            </w14:solidFill>
          </w14:textFill>
        </w:rPr>
        <w:t>对于发现的问题应当按照预算法和财政违法行为处罚处分条例等有关规定予以处理。涉嫌犯罪的，移送司法机关追究刑事责任。</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第十</w:t>
      </w:r>
      <w:r>
        <w:rPr>
          <w:rFonts w:hint="eastAsia" w:ascii="Arial" w:hAnsi="Arial" w:eastAsia="CESI黑体-GB2312" w:cs="CESI仿宋-GB2312"/>
          <w:color w:val="000000" w:themeColor="text1"/>
          <w:kern w:val="0"/>
          <w:sz w:val="32"/>
          <w:szCs w:val="32"/>
          <w:lang w:eastAsia="zh-CN"/>
          <w14:textFill>
            <w14:solidFill>
              <w14:schemeClr w14:val="tx1"/>
            </w14:solidFill>
          </w14:textFill>
        </w:rPr>
        <w:t>五</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省级财政部门、</w:t>
      </w:r>
      <w:r>
        <w:rPr>
          <w:rFonts w:hint="eastAsia" w:ascii="Arial" w:hAnsi="Arial" w:eastAsia="CESI仿宋-GB2312" w:cs="CESI仿宋-GB2312"/>
          <w:color w:val="000000" w:themeColor="text1"/>
          <w:kern w:val="0"/>
          <w:sz w:val="32"/>
          <w:szCs w:val="32"/>
          <w:lang w:eastAsia="zh-CN"/>
          <w14:textFill>
            <w14:solidFill>
              <w14:schemeClr w14:val="tx1"/>
            </w14:solidFill>
          </w14:textFill>
        </w:rPr>
        <w:t>相</w:t>
      </w:r>
      <w:r>
        <w:rPr>
          <w:rFonts w:ascii="Arial" w:hAnsi="Arial" w:eastAsia="CESI仿宋-GB2312" w:cs="CESI仿宋-GB2312"/>
          <w:color w:val="000000" w:themeColor="text1"/>
          <w:kern w:val="0"/>
          <w:sz w:val="32"/>
          <w:szCs w:val="32"/>
          <w14:textFill>
            <w14:solidFill>
              <w14:schemeClr w14:val="tx1"/>
            </w14:solidFill>
          </w14:textFill>
        </w:rPr>
        <w:t>关业务部门及其工作人员在基金管理中，存在滥用职权、玩忽职守、徇私舞弊等违法违纪行为的，依照预算法、监察法、财政违法行为处罚处分条例、行政机关公务员处分条例等追究责任；构成犯罪的，依法追究刑事责任。</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第十</w:t>
      </w:r>
      <w:r>
        <w:rPr>
          <w:rFonts w:hint="eastAsia" w:ascii="Arial" w:hAnsi="Arial" w:eastAsia="CESI黑体-GB2312" w:cs="CESI仿宋-GB2312"/>
          <w:color w:val="000000" w:themeColor="text1"/>
          <w:kern w:val="0"/>
          <w:sz w:val="32"/>
          <w:szCs w:val="32"/>
          <w:lang w:eastAsia="zh-CN"/>
          <w14:textFill>
            <w14:solidFill>
              <w14:schemeClr w14:val="tx1"/>
            </w14:solidFill>
          </w14:textFill>
        </w:rPr>
        <w:t>六</w:t>
      </w:r>
      <w:r>
        <w:rPr>
          <w:rFonts w:ascii="Arial" w:hAnsi="Arial" w:eastAsia="CESI黑体-GB2312" w:cs="CESI仿宋-GB2312"/>
          <w:color w:val="000000" w:themeColor="text1"/>
          <w:kern w:val="0"/>
          <w:sz w:val="32"/>
          <w:szCs w:val="32"/>
          <w14:textFill>
            <w14:solidFill>
              <w14:schemeClr w14:val="tx1"/>
            </w14:solidFill>
          </w14:textFill>
        </w:rPr>
        <w:t>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地方政府确需举借债务用于土壤污染防治的，应当按照预算法等有关规定，采取发行</w:t>
      </w:r>
      <w:r>
        <w:rPr>
          <w:rFonts w:eastAsia="CESI仿宋-GB2312" w:cs="CESI仿宋-GB2312"/>
          <w:color w:val="000000" w:themeColor="text1"/>
          <w14:textFill>
            <w14:solidFill>
              <w14:schemeClr w14:val="tx1"/>
            </w14:solidFill>
          </w14:textFill>
        </w:rPr>
        <w:fldChar w:fldCharType="begin"/>
      </w:r>
      <w:r>
        <w:rPr>
          <w:rFonts w:eastAsia="CESI仿宋-GB2312" w:cs="CESI仿宋-GB2312"/>
          <w:color w:val="000000" w:themeColor="text1"/>
          <w14:textFill>
            <w14:solidFill>
              <w14:schemeClr w14:val="tx1"/>
            </w14:solidFill>
          </w14:textFill>
        </w:rPr>
        <w:instrText xml:space="preserve"> HYPERLINK "https://baike.baidu.com/item/%E5%9C%B0%E6%96%B9%E6%94%BF%E5%BA%9C%E5%80%BA%E5%88%B8/265827" \t "_blank" </w:instrText>
      </w:r>
      <w:r>
        <w:rPr>
          <w:rFonts w:eastAsia="CESI仿宋-GB2312" w:cs="CESI仿宋-GB2312"/>
          <w:color w:val="000000" w:themeColor="text1"/>
          <w14:textFill>
            <w14:solidFill>
              <w14:schemeClr w14:val="tx1"/>
            </w14:solidFill>
          </w14:textFill>
        </w:rPr>
        <w:fldChar w:fldCharType="separate"/>
      </w:r>
      <w:r>
        <w:rPr>
          <w:rFonts w:ascii="Arial" w:hAnsi="Arial" w:eastAsia="CESI仿宋-GB2312" w:cs="CESI仿宋-GB2312"/>
          <w:color w:val="000000" w:themeColor="text1"/>
          <w:kern w:val="0"/>
          <w:sz w:val="32"/>
          <w:szCs w:val="32"/>
          <w14:textFill>
            <w14:solidFill>
              <w14:schemeClr w14:val="tx1"/>
            </w14:solidFill>
          </w14:textFill>
        </w:rPr>
        <w:t>地方政府债券</w:t>
      </w:r>
      <w:r>
        <w:rPr>
          <w:rFonts w:ascii="Arial" w:hAnsi="Arial" w:eastAsia="CESI仿宋-GB2312" w:cs="CESI仿宋-GB2312"/>
          <w:color w:val="000000" w:themeColor="text1"/>
          <w:kern w:val="0"/>
          <w:sz w:val="32"/>
          <w:szCs w:val="32"/>
          <w14:textFill>
            <w14:solidFill>
              <w14:schemeClr w14:val="tx1"/>
            </w14:solidFill>
          </w14:textFill>
        </w:rPr>
        <w:fldChar w:fldCharType="end"/>
      </w:r>
      <w:r>
        <w:rPr>
          <w:rFonts w:ascii="Arial" w:hAnsi="Arial" w:eastAsia="CESI仿宋-GB2312" w:cs="CESI仿宋-GB2312"/>
          <w:color w:val="000000" w:themeColor="text1"/>
          <w:kern w:val="0"/>
          <w:sz w:val="32"/>
          <w:szCs w:val="32"/>
          <w14:textFill>
            <w14:solidFill>
              <w14:schemeClr w14:val="tx1"/>
            </w14:solidFill>
          </w14:textFill>
        </w:rPr>
        <w:t>等方式规范举债，不得以基金方式变相举债、新增隐性债务。</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第十七条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本办法由财政部会同生态环境部等部门负责解释。</w:t>
      </w:r>
    </w:p>
    <w:p>
      <w:pPr>
        <w:widowControl/>
        <w:shd w:val="clear" w:color="auto" w:fill="FFFFFF"/>
        <w:spacing w:line="360" w:lineRule="atLeast"/>
        <w:ind w:firstLine="480"/>
        <w:rPr>
          <w:rFonts w:ascii="Arial" w:hAnsi="Arial" w:eastAsia="CESI仿宋-GB2312" w:cs="CESI仿宋-GB2312"/>
          <w:color w:val="000000" w:themeColor="text1"/>
          <w:kern w:val="0"/>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第十八条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省级财政部门和生态环境等部门可结合本办法及实际情况，制定本地区具体管理办法。</w:t>
      </w:r>
    </w:p>
    <w:p>
      <w:pPr>
        <w:widowControl/>
        <w:shd w:val="clear" w:color="auto" w:fill="FFFFFF"/>
        <w:spacing w:line="360" w:lineRule="atLeast"/>
        <w:ind w:firstLine="480"/>
        <w:rPr>
          <w:rFonts w:eastAsia="CESI仿宋-GB2312" w:cs="CESI仿宋-GB2312"/>
          <w:color w:val="000000" w:themeColor="text1"/>
          <w:sz w:val="32"/>
          <w:szCs w:val="32"/>
          <w14:textFill>
            <w14:solidFill>
              <w14:schemeClr w14:val="tx1"/>
            </w14:solidFill>
          </w14:textFill>
        </w:rPr>
      </w:pPr>
      <w:r>
        <w:rPr>
          <w:rFonts w:hint="eastAsia" w:ascii="Arial" w:hAnsi="Arial" w:eastAsia="CESI黑体-GB2312" w:cs="CESI仿宋-GB2312"/>
          <w:color w:val="000000" w:themeColor="text1"/>
          <w:kern w:val="0"/>
          <w:sz w:val="32"/>
          <w:szCs w:val="32"/>
          <w:lang w:val="en-US" w:eastAsia="zh-CN"/>
          <w14:textFill>
            <w14:solidFill>
              <w14:schemeClr w14:val="tx1"/>
            </w14:solidFill>
          </w14:textFill>
        </w:rPr>
        <w:t xml:space="preserve"> </w:t>
      </w:r>
      <w:r>
        <w:rPr>
          <w:rFonts w:ascii="Arial" w:hAnsi="Arial" w:eastAsia="CESI黑体-GB2312" w:cs="CESI仿宋-GB2312"/>
          <w:color w:val="000000" w:themeColor="text1"/>
          <w:kern w:val="0"/>
          <w:sz w:val="32"/>
          <w:szCs w:val="32"/>
          <w14:textFill>
            <w14:solidFill>
              <w14:schemeClr w14:val="tx1"/>
            </w14:solidFill>
          </w14:textFill>
        </w:rPr>
        <w:t>第十九条</w:t>
      </w:r>
      <w:r>
        <w:rPr>
          <w:rFonts w:ascii="Arial" w:hAnsi="Arial" w:eastAsia="CESI仿宋-GB2312" w:cs="CESI仿宋-GB2312"/>
          <w:color w:val="000000" w:themeColor="text1"/>
          <w:kern w:val="0"/>
          <w:sz w:val="32"/>
          <w:szCs w:val="32"/>
          <w14:textFill>
            <w14:solidFill>
              <w14:schemeClr w14:val="tx1"/>
            </w14:solidFill>
          </w14:textFill>
        </w:rPr>
        <w:t xml:space="preserve"> </w:t>
      </w:r>
      <w:r>
        <w:rPr>
          <w:rFonts w:hint="default" w:ascii="Arial" w:hAnsi="Arial" w:eastAsia="CESI仿宋-GB2312" w:cs="CESI仿宋-GB2312"/>
          <w:color w:val="000000" w:themeColor="text1"/>
          <w:kern w:val="0"/>
          <w:sz w:val="32"/>
          <w:szCs w:val="32"/>
          <w:lang w:val="en"/>
          <w14:textFill>
            <w14:solidFill>
              <w14:schemeClr w14:val="tx1"/>
            </w14:solidFill>
          </w14:textFill>
        </w:rPr>
        <w:t xml:space="preserve"> </w:t>
      </w:r>
      <w:r>
        <w:rPr>
          <w:rFonts w:ascii="Arial" w:hAnsi="Arial" w:eastAsia="CESI仿宋-GB2312" w:cs="CESI仿宋-GB2312"/>
          <w:color w:val="000000" w:themeColor="text1"/>
          <w:kern w:val="0"/>
          <w:sz w:val="32"/>
          <w:szCs w:val="32"/>
          <w14:textFill>
            <w14:solidFill>
              <w14:schemeClr w14:val="tx1"/>
            </w14:solidFill>
          </w14:textFill>
        </w:rPr>
        <w:t>本办法自印发之日起实施。</w:t>
      </w:r>
      <w:r>
        <w:rPr>
          <w:rFonts w:hint="default" w:ascii="Arial" w:hAnsi="Arial" w:eastAsia="CESI仿宋-GB2312" w:cs="CESI仿宋-GB2312"/>
          <w:color w:val="000000" w:themeColor="text1"/>
          <w:kern w:val="0"/>
          <w:sz w:val="32"/>
          <w:szCs w:val="32"/>
          <w:lang w:eastAsia="zh-CN"/>
          <w14:textFill>
            <w14:solidFill>
              <w14:schemeClr w14:val="tx1"/>
            </w14:solidFill>
          </w14:textFill>
        </w:rPr>
        <w:t>《土壤污染防治基金管理办法》（</w:t>
      </w:r>
      <w:r>
        <w:rPr>
          <w:rFonts w:hint="default" w:ascii="Arial" w:hAnsi="Arial" w:eastAsia="CESI仿宋-GB2312" w:cs="CESI仿宋-GB2312"/>
          <w:color w:val="000000" w:themeColor="text1"/>
          <w:kern w:val="0"/>
          <w:sz w:val="32"/>
          <w:szCs w:val="32"/>
          <w14:textFill>
            <w14:solidFill>
              <w14:schemeClr w14:val="tx1"/>
            </w14:solidFill>
          </w14:textFill>
        </w:rPr>
        <w:t>财资环〔</w:t>
      </w:r>
      <w:r>
        <w:rPr>
          <w:rFonts w:ascii="Arial" w:hAnsi="Arial" w:eastAsia="CESI仿宋-GB2312" w:cs="CESI仿宋-GB2312"/>
          <w:color w:val="000000" w:themeColor="text1"/>
          <w:kern w:val="0"/>
          <w:sz w:val="32"/>
          <w:szCs w:val="32"/>
          <w14:textFill>
            <w14:solidFill>
              <w14:schemeClr w14:val="tx1"/>
            </w14:solidFill>
          </w14:textFill>
        </w:rPr>
        <w:t>20</w:t>
      </w:r>
      <w:r>
        <w:rPr>
          <w:rFonts w:hint="eastAsia" w:ascii="Arial" w:hAnsi="Arial" w:eastAsia="CESI仿宋-GB2312" w:cs="CESI仿宋-GB2312"/>
          <w:color w:val="000000" w:themeColor="text1"/>
          <w:kern w:val="0"/>
          <w:sz w:val="32"/>
          <w:szCs w:val="32"/>
          <w:lang w:val="en-US" w:eastAsia="zh-CN"/>
          <w14:textFill>
            <w14:solidFill>
              <w14:schemeClr w14:val="tx1"/>
            </w14:solidFill>
          </w14:textFill>
        </w:rPr>
        <w:t>20</w:t>
      </w:r>
      <w:r>
        <w:rPr>
          <w:rFonts w:ascii="Arial" w:hAnsi="Arial" w:eastAsia="CESI仿宋-GB2312" w:cs="CESI仿宋-GB2312"/>
          <w:color w:val="000000" w:themeColor="text1"/>
          <w:kern w:val="0"/>
          <w:sz w:val="32"/>
          <w:szCs w:val="32"/>
          <w14:textFill>
            <w14:solidFill>
              <w14:schemeClr w14:val="tx1"/>
            </w14:solidFill>
          </w14:textFill>
        </w:rPr>
        <w:t>〕</w:t>
      </w:r>
      <w:r>
        <w:rPr>
          <w:rFonts w:hint="eastAsia" w:ascii="Arial" w:hAnsi="Arial" w:eastAsia="CESI仿宋-GB2312" w:cs="CESI仿宋-GB2312"/>
          <w:color w:val="000000" w:themeColor="text1"/>
          <w:kern w:val="0"/>
          <w:sz w:val="32"/>
          <w:szCs w:val="32"/>
          <w:lang w:val="en-US" w:eastAsia="zh-CN"/>
          <w14:textFill>
            <w14:solidFill>
              <w14:schemeClr w14:val="tx1"/>
            </w14:solidFill>
          </w14:textFill>
        </w:rPr>
        <w:t>2</w:t>
      </w:r>
      <w:r>
        <w:rPr>
          <w:rFonts w:ascii="Arial" w:hAnsi="Arial" w:eastAsia="CESI仿宋-GB2312" w:cs="CESI仿宋-GB2312"/>
          <w:color w:val="000000" w:themeColor="text1"/>
          <w:kern w:val="0"/>
          <w:sz w:val="32"/>
          <w:szCs w:val="32"/>
          <w14:textFill>
            <w14:solidFill>
              <w14:schemeClr w14:val="tx1"/>
            </w14:solidFill>
          </w14:textFill>
        </w:rPr>
        <w:t>号</w:t>
      </w:r>
      <w:r>
        <w:rPr>
          <w:rFonts w:hint="default" w:ascii="Arial" w:hAnsi="Arial" w:eastAsia="CESI仿宋-GB2312" w:cs="CESI仿宋-GB2312"/>
          <w:color w:val="000000" w:themeColor="text1"/>
          <w:kern w:val="0"/>
          <w:sz w:val="32"/>
          <w:szCs w:val="32"/>
          <w:lang w:eastAsia="zh-CN"/>
          <w14:textFill>
            <w14:solidFill>
              <w14:schemeClr w14:val="tx1"/>
            </w14:solidFill>
          </w14:textFill>
        </w:rPr>
        <w:t>）</w:t>
      </w:r>
      <w:r>
        <w:rPr>
          <w:rFonts w:hint="eastAsia" w:ascii="Arial" w:hAnsi="Arial" w:eastAsia="CESI仿宋-GB2312" w:cs="CESI仿宋-GB2312"/>
          <w:color w:val="000000" w:themeColor="text1"/>
          <w:kern w:val="0"/>
          <w:sz w:val="32"/>
          <w:szCs w:val="32"/>
          <w:lang w:eastAsia="zh-CN"/>
          <w14:textFill>
            <w14:solidFill>
              <w14:schemeClr w14:val="tx1"/>
            </w14:solidFill>
          </w14:textFill>
        </w:rPr>
        <w:t>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E1"/>
    <w:rsid w:val="00093AE1"/>
    <w:rsid w:val="005576AA"/>
    <w:rsid w:val="15FBFAB4"/>
    <w:rsid w:val="1B7B3129"/>
    <w:rsid w:val="2FE6B10B"/>
    <w:rsid w:val="367D688E"/>
    <w:rsid w:val="3B7F9268"/>
    <w:rsid w:val="5FAFD327"/>
    <w:rsid w:val="6BFF2203"/>
    <w:rsid w:val="7E1DC824"/>
    <w:rsid w:val="7F3B3CEC"/>
    <w:rsid w:val="7F779938"/>
    <w:rsid w:val="9ED30A83"/>
    <w:rsid w:val="BBF55778"/>
    <w:rsid w:val="BEFFD56E"/>
    <w:rsid w:val="C7ECD04B"/>
    <w:rsid w:val="DFD74FEE"/>
    <w:rsid w:val="DFEE6427"/>
    <w:rsid w:val="EB9F631B"/>
    <w:rsid w:val="EBFFB9B4"/>
    <w:rsid w:val="EE832C38"/>
    <w:rsid w:val="EFF3A8EB"/>
    <w:rsid w:val="F5BB8D79"/>
    <w:rsid w:val="F7DBC213"/>
    <w:rsid w:val="F8EF5D07"/>
    <w:rsid w:val="FFC7343F"/>
    <w:rsid w:val="FFDBDDF2"/>
    <w:rsid w:val="FFDC3612"/>
    <w:rsid w:val="FFFF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302</Words>
  <Characters>1727</Characters>
  <Lines>14</Lines>
  <Paragraphs>4</Paragraphs>
  <TotalTime>197</TotalTime>
  <ScaleCrop>false</ScaleCrop>
  <LinksUpToDate>false</LinksUpToDate>
  <CharactersWithSpaces>2025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2021-03-09T23:12:00Z</dcterms:created>
  <dc:creator>杨伟(处内人员)</dc:creator>
  <cp:lastModifiedBy>liqiao</cp:lastModifiedBy>
  <cp:lastPrinted>2021-05-26T15:26:43Z</cp:lastPrinted>
  <dcterms:modified xsi:type="dcterms:W3CDTF">2021-05-26T16:43:08Z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