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7023" w:rsidRPr="00517251" w:rsidRDefault="00DF7023" w:rsidP="00E82CB9">
      <w:pPr>
        <w:pStyle w:val="1"/>
        <w:rPr>
          <w:rFonts w:ascii="宋体-18030" w:eastAsia="宋体-18030" w:hAnsi="宋体-18030" w:cs="Times New Roman"/>
          <w:bCs w:val="0"/>
          <w:sz w:val="30"/>
          <w:szCs w:val="30"/>
        </w:rPr>
      </w:pPr>
      <w:r w:rsidRPr="00517251">
        <w:rPr>
          <w:rFonts w:ascii="宋体-18030" w:eastAsia="宋体-18030" w:hAnsi="宋体-18030" w:cs="宋体-18030" w:hint="eastAsia"/>
          <w:bCs w:val="0"/>
          <w:szCs w:val="30"/>
        </w:rPr>
        <w:t>国家重点生态功能区转移支付办法</w:t>
      </w:r>
    </w:p>
    <w:p w:rsidR="00DF7023" w:rsidRPr="00E8707C" w:rsidRDefault="00DF7023" w:rsidP="00E851B6">
      <w:pPr>
        <w:ind w:firstLine="560"/>
        <w:jc w:val="both"/>
        <w:rPr>
          <w:rFonts w:cs="Times New Roman"/>
          <w:sz w:val="28"/>
          <w:szCs w:val="28"/>
        </w:rPr>
      </w:pPr>
      <w:r>
        <w:rPr>
          <w:rFonts w:hint="eastAsia"/>
          <w:sz w:val="28"/>
          <w:szCs w:val="28"/>
        </w:rPr>
        <w:t>为维护</w:t>
      </w:r>
      <w:r w:rsidRPr="00E8707C">
        <w:rPr>
          <w:rFonts w:hint="eastAsia"/>
          <w:sz w:val="28"/>
          <w:szCs w:val="28"/>
        </w:rPr>
        <w:t>国家生态安全，引导地方政府加强生态环境保护力度，提高国家重点生态功能区所在地政府基本公共服务保障能力，促进经济社会可持续发展，中央财政</w:t>
      </w:r>
      <w:r>
        <w:rPr>
          <w:rFonts w:hint="eastAsia"/>
          <w:sz w:val="28"/>
          <w:szCs w:val="28"/>
        </w:rPr>
        <w:t>在均衡性转移支付项下设立国家重点生态功能区</w:t>
      </w:r>
      <w:r w:rsidRPr="00E8707C">
        <w:rPr>
          <w:rFonts w:hint="eastAsia"/>
          <w:sz w:val="28"/>
          <w:szCs w:val="28"/>
        </w:rPr>
        <w:t>转移支付。</w:t>
      </w:r>
    </w:p>
    <w:p w:rsidR="00DF7023" w:rsidRPr="00B564B7" w:rsidRDefault="00DF7023" w:rsidP="007C64AB">
      <w:pPr>
        <w:pStyle w:val="2"/>
        <w:spacing w:before="0" w:after="0"/>
        <w:ind w:left="0" w:firstLineChars="200" w:firstLine="562"/>
        <w:rPr>
          <w:rFonts w:ascii="宋体-18030" w:eastAsia="宋体-18030" w:hAnsi="宋体-18030" w:cs="Times New Roman"/>
          <w:sz w:val="28"/>
          <w:szCs w:val="28"/>
        </w:rPr>
      </w:pPr>
      <w:r w:rsidRPr="00B564B7">
        <w:rPr>
          <w:rFonts w:ascii="宋体-18030" w:eastAsia="宋体-18030" w:hAnsi="宋体-18030" w:cs="宋体-18030" w:hint="eastAsia"/>
          <w:sz w:val="28"/>
          <w:szCs w:val="28"/>
        </w:rPr>
        <w:t>基本原则</w:t>
      </w:r>
    </w:p>
    <w:p w:rsidR="00DF7023" w:rsidRDefault="00DF7023" w:rsidP="00E851B6">
      <w:pPr>
        <w:ind w:firstLine="562"/>
        <w:jc w:val="both"/>
        <w:rPr>
          <w:rFonts w:cs="Times New Roman"/>
          <w:sz w:val="28"/>
          <w:szCs w:val="28"/>
        </w:rPr>
      </w:pPr>
      <w:r>
        <w:rPr>
          <w:rFonts w:ascii="楷体_GB2312" w:eastAsia="楷体_GB2312" w:hAnsi="宋体" w:cs="楷体_GB2312" w:hint="eastAsia"/>
          <w:b/>
          <w:bCs/>
          <w:sz w:val="28"/>
          <w:szCs w:val="28"/>
        </w:rPr>
        <w:t>（一）公平公正，</w:t>
      </w:r>
      <w:r w:rsidRPr="00E40C64">
        <w:rPr>
          <w:rFonts w:ascii="楷体_GB2312" w:eastAsia="楷体_GB2312" w:hAnsi="宋体" w:cs="楷体_GB2312" w:hint="eastAsia"/>
          <w:b/>
          <w:bCs/>
          <w:sz w:val="28"/>
          <w:szCs w:val="28"/>
        </w:rPr>
        <w:t>公开透明</w:t>
      </w:r>
      <w:r w:rsidRPr="00E40C64">
        <w:rPr>
          <w:rFonts w:ascii="楷体_GB2312" w:eastAsia="楷体_GB2312" w:cs="楷体_GB2312" w:hint="eastAsia"/>
          <w:b/>
          <w:bCs/>
          <w:sz w:val="28"/>
          <w:szCs w:val="28"/>
        </w:rPr>
        <w:t>。</w:t>
      </w:r>
      <w:r>
        <w:rPr>
          <w:rFonts w:hint="eastAsia"/>
          <w:sz w:val="28"/>
          <w:szCs w:val="28"/>
        </w:rPr>
        <w:t>贯彻民主理财理念，补助范围的确定、转移支付分配、资金使用与绩效考评等具体办法，</w:t>
      </w:r>
      <w:r w:rsidR="007E6898">
        <w:rPr>
          <w:rFonts w:hint="eastAsia"/>
          <w:sz w:val="28"/>
          <w:szCs w:val="28"/>
        </w:rPr>
        <w:t>由</w:t>
      </w:r>
      <w:r w:rsidR="00467B8E">
        <w:rPr>
          <w:rFonts w:hint="eastAsia"/>
          <w:sz w:val="28"/>
          <w:szCs w:val="28"/>
        </w:rPr>
        <w:t>财政</w:t>
      </w:r>
      <w:r w:rsidR="007E6898">
        <w:rPr>
          <w:rFonts w:hint="eastAsia"/>
          <w:sz w:val="28"/>
          <w:szCs w:val="28"/>
        </w:rPr>
        <w:t>部</w:t>
      </w:r>
      <w:r>
        <w:rPr>
          <w:rFonts w:hint="eastAsia"/>
          <w:sz w:val="28"/>
          <w:szCs w:val="28"/>
        </w:rPr>
        <w:t>会同中央有关部门并广泛征求地方意见后研究制定。转移支付办法和</w:t>
      </w:r>
      <w:r w:rsidRPr="00E8707C">
        <w:rPr>
          <w:rFonts w:hint="eastAsia"/>
          <w:sz w:val="28"/>
          <w:szCs w:val="28"/>
        </w:rPr>
        <w:t>分配结果公开。</w:t>
      </w:r>
    </w:p>
    <w:p w:rsidR="00DF7023" w:rsidRPr="0050530A" w:rsidRDefault="00AE2DEE" w:rsidP="00467B8E">
      <w:pPr>
        <w:ind w:firstLine="562"/>
        <w:rPr>
          <w:rFonts w:ascii="宋体" w:eastAsia="宋体" w:hAnsi="宋体" w:cs="Times New Roman"/>
          <w:sz w:val="28"/>
          <w:szCs w:val="28"/>
        </w:rPr>
      </w:pPr>
      <w:r>
        <w:rPr>
          <w:rFonts w:ascii="楷体_GB2312" w:eastAsia="楷体_GB2312" w:hAnsi="宋体" w:cs="楷体_GB2312" w:hint="eastAsia"/>
          <w:b/>
          <w:bCs/>
          <w:sz w:val="28"/>
          <w:szCs w:val="28"/>
        </w:rPr>
        <w:t>（二）重点突出</w:t>
      </w:r>
      <w:r w:rsidR="00DF6E23">
        <w:rPr>
          <w:rFonts w:ascii="楷体_GB2312" w:eastAsia="楷体_GB2312" w:hAnsi="宋体" w:cs="楷体_GB2312" w:hint="eastAsia"/>
          <w:b/>
          <w:bCs/>
          <w:sz w:val="28"/>
          <w:szCs w:val="28"/>
        </w:rPr>
        <w:t>，</w:t>
      </w:r>
      <w:r w:rsidR="00922CED">
        <w:rPr>
          <w:rFonts w:ascii="楷体_GB2312" w:eastAsia="楷体_GB2312" w:hAnsi="宋体" w:cs="楷体_GB2312" w:hint="eastAsia"/>
          <w:b/>
          <w:bCs/>
          <w:sz w:val="28"/>
          <w:szCs w:val="28"/>
        </w:rPr>
        <w:t>分类处理</w:t>
      </w:r>
      <w:r w:rsidR="00DF7023" w:rsidRPr="00E40C64">
        <w:rPr>
          <w:rFonts w:ascii="楷体_GB2312" w:eastAsia="楷体_GB2312" w:hAnsi="宋体" w:cs="楷体_GB2312" w:hint="eastAsia"/>
          <w:b/>
          <w:bCs/>
          <w:sz w:val="28"/>
          <w:szCs w:val="28"/>
        </w:rPr>
        <w:t>。</w:t>
      </w:r>
      <w:r w:rsidR="00752235">
        <w:rPr>
          <w:rFonts w:hint="eastAsia"/>
          <w:sz w:val="28"/>
          <w:szCs w:val="28"/>
        </w:rPr>
        <w:t>根据国务院</w:t>
      </w:r>
      <w:r w:rsidR="008330CB">
        <w:rPr>
          <w:rFonts w:hint="eastAsia"/>
          <w:sz w:val="28"/>
          <w:szCs w:val="28"/>
        </w:rPr>
        <w:t>颁布</w:t>
      </w:r>
      <w:r w:rsidR="00752235">
        <w:rPr>
          <w:rFonts w:hint="eastAsia"/>
          <w:sz w:val="28"/>
          <w:szCs w:val="28"/>
        </w:rPr>
        <w:t>的</w:t>
      </w:r>
      <w:r w:rsidR="00467B8E" w:rsidRPr="00467B8E">
        <w:rPr>
          <w:rFonts w:hint="eastAsia"/>
          <w:sz w:val="28"/>
          <w:szCs w:val="28"/>
        </w:rPr>
        <w:t>《全国主体功能区规划》</w:t>
      </w:r>
      <w:r w:rsidR="00922CED">
        <w:rPr>
          <w:rFonts w:hint="eastAsia"/>
          <w:sz w:val="28"/>
          <w:szCs w:val="28"/>
        </w:rPr>
        <w:t>，</w:t>
      </w:r>
      <w:r w:rsidR="00752235">
        <w:rPr>
          <w:rFonts w:hint="eastAsia"/>
          <w:sz w:val="28"/>
          <w:szCs w:val="28"/>
        </w:rPr>
        <w:t>考虑</w:t>
      </w:r>
      <w:r w:rsidR="00752235" w:rsidRPr="00AA373E">
        <w:rPr>
          <w:rFonts w:hint="eastAsia"/>
          <w:sz w:val="28"/>
          <w:szCs w:val="28"/>
        </w:rPr>
        <w:t>中央财政</w:t>
      </w:r>
      <w:r w:rsidR="00752235">
        <w:rPr>
          <w:rFonts w:hint="eastAsia"/>
          <w:sz w:val="28"/>
          <w:szCs w:val="28"/>
        </w:rPr>
        <w:t>承受能力，适当扩大转移支付范围，</w:t>
      </w:r>
      <w:r w:rsidR="009747EE">
        <w:rPr>
          <w:rFonts w:hint="eastAsia"/>
          <w:sz w:val="28"/>
          <w:szCs w:val="28"/>
        </w:rPr>
        <w:t>逐步</w:t>
      </w:r>
      <w:r w:rsidR="00DF7023">
        <w:rPr>
          <w:rFonts w:hint="eastAsia"/>
          <w:sz w:val="28"/>
          <w:szCs w:val="28"/>
        </w:rPr>
        <w:t>加大转移支付力度。</w:t>
      </w:r>
    </w:p>
    <w:p w:rsidR="00DF7023" w:rsidRPr="00E8707C" w:rsidRDefault="00DF7023" w:rsidP="00E851B6">
      <w:pPr>
        <w:ind w:firstLine="562"/>
        <w:jc w:val="both"/>
        <w:rPr>
          <w:rFonts w:cs="Times New Roman"/>
          <w:sz w:val="28"/>
          <w:szCs w:val="28"/>
        </w:rPr>
      </w:pPr>
      <w:r>
        <w:rPr>
          <w:rFonts w:ascii="楷体_GB2312" w:eastAsia="楷体_GB2312" w:hAnsi="宋体" w:cs="楷体_GB2312" w:hint="eastAsia"/>
          <w:b/>
          <w:bCs/>
          <w:sz w:val="28"/>
          <w:szCs w:val="28"/>
        </w:rPr>
        <w:t>（三）注重</w:t>
      </w:r>
      <w:r w:rsidRPr="00E40C64">
        <w:rPr>
          <w:rFonts w:ascii="楷体_GB2312" w:eastAsia="楷体_GB2312" w:hAnsi="宋体" w:cs="楷体_GB2312" w:hint="eastAsia"/>
          <w:b/>
          <w:bCs/>
          <w:sz w:val="28"/>
          <w:szCs w:val="28"/>
        </w:rPr>
        <w:t>激励</w:t>
      </w:r>
      <w:r>
        <w:rPr>
          <w:rFonts w:ascii="楷体_GB2312" w:eastAsia="楷体_GB2312" w:hAnsi="宋体" w:cs="楷体_GB2312" w:hint="eastAsia"/>
          <w:b/>
          <w:bCs/>
          <w:sz w:val="28"/>
          <w:szCs w:val="28"/>
        </w:rPr>
        <w:t>，强化</w:t>
      </w:r>
      <w:r w:rsidRPr="00E40C64">
        <w:rPr>
          <w:rFonts w:ascii="楷体_GB2312" w:eastAsia="楷体_GB2312" w:hAnsi="宋体" w:cs="楷体_GB2312" w:hint="eastAsia"/>
          <w:b/>
          <w:bCs/>
          <w:sz w:val="28"/>
          <w:szCs w:val="28"/>
        </w:rPr>
        <w:t>约束。</w:t>
      </w:r>
      <w:r>
        <w:rPr>
          <w:rFonts w:hint="eastAsia"/>
          <w:sz w:val="28"/>
          <w:szCs w:val="28"/>
        </w:rPr>
        <w:t>实施绩效考评</w:t>
      </w:r>
      <w:r w:rsidRPr="00E8707C">
        <w:rPr>
          <w:rFonts w:hint="eastAsia"/>
          <w:sz w:val="28"/>
          <w:szCs w:val="28"/>
        </w:rPr>
        <w:t>机制，对生态环境保护较好和重点民生领域保障</w:t>
      </w:r>
      <w:r>
        <w:rPr>
          <w:rFonts w:hint="eastAsia"/>
          <w:sz w:val="28"/>
          <w:szCs w:val="28"/>
        </w:rPr>
        <w:t>力度较大的地区给予适当奖励；对因非不可抗拒因素而生态环境状况</w:t>
      </w:r>
      <w:r w:rsidRPr="00E8707C">
        <w:rPr>
          <w:rFonts w:hint="eastAsia"/>
          <w:sz w:val="28"/>
          <w:szCs w:val="28"/>
        </w:rPr>
        <w:t>恶化</w:t>
      </w:r>
      <w:r w:rsidR="00467B8E">
        <w:rPr>
          <w:rFonts w:hint="eastAsia"/>
          <w:sz w:val="28"/>
          <w:szCs w:val="28"/>
        </w:rPr>
        <w:t>，</w:t>
      </w:r>
      <w:r>
        <w:rPr>
          <w:rFonts w:hint="eastAsia"/>
          <w:sz w:val="28"/>
          <w:szCs w:val="28"/>
        </w:rPr>
        <w:t>以及公共服务水平相对下降</w:t>
      </w:r>
      <w:r w:rsidR="00752235">
        <w:rPr>
          <w:rFonts w:hint="eastAsia"/>
          <w:sz w:val="28"/>
          <w:szCs w:val="28"/>
        </w:rPr>
        <w:t>的地区予以适当处罚</w:t>
      </w:r>
      <w:r w:rsidRPr="00E8707C">
        <w:rPr>
          <w:rFonts w:hint="eastAsia"/>
          <w:sz w:val="28"/>
          <w:szCs w:val="28"/>
        </w:rPr>
        <w:t>。</w:t>
      </w:r>
    </w:p>
    <w:p w:rsidR="00DF7023" w:rsidRPr="007C64AB" w:rsidRDefault="00DF7023" w:rsidP="007C64AB">
      <w:pPr>
        <w:pStyle w:val="2"/>
        <w:spacing w:before="0" w:after="0"/>
        <w:ind w:left="0" w:firstLineChars="200" w:firstLine="562"/>
        <w:rPr>
          <w:rFonts w:ascii="宋体-18030" w:eastAsia="宋体-18030" w:hAnsi="宋体-18030" w:cs="宋体-18030"/>
          <w:sz w:val="28"/>
          <w:szCs w:val="28"/>
        </w:rPr>
      </w:pPr>
      <w:r w:rsidRPr="00E8707C">
        <w:rPr>
          <w:rFonts w:ascii="宋体-18030" w:eastAsia="宋体-18030" w:hAnsi="宋体-18030" w:cs="宋体-18030" w:hint="eastAsia"/>
          <w:sz w:val="28"/>
          <w:szCs w:val="28"/>
        </w:rPr>
        <w:t>资金分配</w:t>
      </w:r>
    </w:p>
    <w:p w:rsidR="00DF7023" w:rsidRDefault="00DF7023" w:rsidP="00E851B6">
      <w:pPr>
        <w:ind w:firstLine="562"/>
        <w:rPr>
          <w:rFonts w:cs="Times New Roman"/>
          <w:b/>
          <w:bCs/>
          <w:sz w:val="28"/>
          <w:szCs w:val="28"/>
        </w:rPr>
      </w:pPr>
      <w:r w:rsidRPr="00E8707C">
        <w:rPr>
          <w:rFonts w:hint="eastAsia"/>
          <w:b/>
          <w:bCs/>
          <w:sz w:val="28"/>
          <w:szCs w:val="28"/>
        </w:rPr>
        <w:t>（一）范围确定</w:t>
      </w:r>
    </w:p>
    <w:p w:rsidR="007C12C1" w:rsidRDefault="00DF7023" w:rsidP="00E851B6">
      <w:pPr>
        <w:ind w:firstLine="560"/>
        <w:rPr>
          <w:sz w:val="28"/>
          <w:szCs w:val="28"/>
        </w:rPr>
      </w:pPr>
      <w:r w:rsidRPr="00E63497">
        <w:rPr>
          <w:sz w:val="28"/>
          <w:szCs w:val="28"/>
        </w:rPr>
        <w:lastRenderedPageBreak/>
        <w:t>1</w:t>
      </w:r>
      <w:r w:rsidRPr="00E63497">
        <w:rPr>
          <w:rFonts w:hint="eastAsia"/>
          <w:sz w:val="28"/>
          <w:szCs w:val="28"/>
        </w:rPr>
        <w:t>、</w:t>
      </w:r>
      <w:r w:rsidR="00E63497">
        <w:rPr>
          <w:rFonts w:hint="eastAsia"/>
          <w:sz w:val="28"/>
          <w:szCs w:val="28"/>
        </w:rPr>
        <w:t>青海</w:t>
      </w:r>
      <w:r w:rsidR="00E63497" w:rsidRPr="00E63497">
        <w:rPr>
          <w:rFonts w:hint="eastAsia"/>
          <w:sz w:val="28"/>
          <w:szCs w:val="28"/>
        </w:rPr>
        <w:t>三江源</w:t>
      </w:r>
      <w:r w:rsidR="00E63497">
        <w:rPr>
          <w:rFonts w:hint="eastAsia"/>
          <w:sz w:val="28"/>
          <w:szCs w:val="28"/>
        </w:rPr>
        <w:t>自然</w:t>
      </w:r>
      <w:r w:rsidR="00E63497" w:rsidRPr="00E63497">
        <w:rPr>
          <w:rFonts w:hint="eastAsia"/>
          <w:sz w:val="28"/>
          <w:szCs w:val="28"/>
        </w:rPr>
        <w:t>保护区</w:t>
      </w:r>
      <w:r w:rsidR="00E63497">
        <w:rPr>
          <w:rFonts w:hint="eastAsia"/>
          <w:sz w:val="28"/>
          <w:szCs w:val="28"/>
        </w:rPr>
        <w:t>、南水北调中线水源地</w:t>
      </w:r>
      <w:r w:rsidR="00537907">
        <w:rPr>
          <w:rFonts w:hint="eastAsia"/>
          <w:sz w:val="28"/>
          <w:szCs w:val="28"/>
        </w:rPr>
        <w:t>保护区</w:t>
      </w:r>
      <w:r w:rsidR="00E63497">
        <w:rPr>
          <w:rFonts w:hint="eastAsia"/>
          <w:sz w:val="28"/>
          <w:szCs w:val="28"/>
        </w:rPr>
        <w:t>、</w:t>
      </w:r>
      <w:r w:rsidR="00E63497" w:rsidRPr="00E63497">
        <w:rPr>
          <w:rFonts w:hint="eastAsia"/>
          <w:sz w:val="28"/>
          <w:szCs w:val="28"/>
        </w:rPr>
        <w:t>海南国际旅游岛中部山区生态保护核心区</w:t>
      </w:r>
      <w:r w:rsidR="0011624E">
        <w:rPr>
          <w:rFonts w:hint="eastAsia"/>
          <w:sz w:val="28"/>
          <w:szCs w:val="28"/>
        </w:rPr>
        <w:t>等</w:t>
      </w:r>
      <w:r w:rsidR="00AB5BA2">
        <w:rPr>
          <w:rFonts w:hint="eastAsia"/>
          <w:sz w:val="28"/>
          <w:szCs w:val="28"/>
        </w:rPr>
        <w:t>国家重点生态功能区。</w:t>
      </w:r>
    </w:p>
    <w:p w:rsidR="00E63497" w:rsidRPr="00E63497" w:rsidRDefault="007C12C1" w:rsidP="00E851B6">
      <w:pPr>
        <w:ind w:firstLine="560"/>
        <w:rPr>
          <w:sz w:val="28"/>
          <w:szCs w:val="28"/>
        </w:rPr>
      </w:pPr>
      <w:r>
        <w:rPr>
          <w:rFonts w:hint="eastAsia"/>
          <w:sz w:val="28"/>
          <w:szCs w:val="28"/>
        </w:rPr>
        <w:t>2、</w:t>
      </w:r>
      <w:r w:rsidR="00DE7467">
        <w:rPr>
          <w:rFonts w:hint="eastAsia"/>
          <w:sz w:val="28"/>
          <w:szCs w:val="28"/>
        </w:rPr>
        <w:t>《全国主体功能区规划》</w:t>
      </w:r>
      <w:r w:rsidR="006420D8">
        <w:rPr>
          <w:rFonts w:hint="eastAsia"/>
          <w:sz w:val="28"/>
          <w:szCs w:val="28"/>
        </w:rPr>
        <w:t>中</w:t>
      </w:r>
      <w:r w:rsidR="00BE62C6">
        <w:rPr>
          <w:rFonts w:hint="eastAsia"/>
          <w:sz w:val="28"/>
          <w:szCs w:val="28"/>
        </w:rPr>
        <w:t>限制开发区域（重点生态功能区）</w:t>
      </w:r>
      <w:r w:rsidR="00A87F9A">
        <w:rPr>
          <w:rFonts w:hint="eastAsia"/>
          <w:sz w:val="28"/>
          <w:szCs w:val="28"/>
        </w:rPr>
        <w:t>和禁止开发区域</w:t>
      </w:r>
      <w:r w:rsidR="00C078E7">
        <w:rPr>
          <w:rFonts w:hint="eastAsia"/>
          <w:sz w:val="28"/>
          <w:szCs w:val="28"/>
        </w:rPr>
        <w:t>。</w:t>
      </w:r>
    </w:p>
    <w:p w:rsidR="00A10B5F" w:rsidRDefault="0011624E" w:rsidP="00033511">
      <w:pPr>
        <w:ind w:firstLine="560"/>
        <w:rPr>
          <w:sz w:val="28"/>
          <w:szCs w:val="28"/>
        </w:rPr>
      </w:pPr>
      <w:r>
        <w:rPr>
          <w:rFonts w:hint="eastAsia"/>
          <w:sz w:val="28"/>
          <w:szCs w:val="28"/>
        </w:rPr>
        <w:t>3</w:t>
      </w:r>
      <w:r w:rsidR="00891661">
        <w:rPr>
          <w:rFonts w:hint="eastAsia"/>
          <w:sz w:val="28"/>
          <w:szCs w:val="28"/>
        </w:rPr>
        <w:t>、</w:t>
      </w:r>
      <w:r w:rsidR="00033511" w:rsidRPr="00D32780">
        <w:rPr>
          <w:rFonts w:hint="eastAsia"/>
          <w:sz w:val="28"/>
          <w:szCs w:val="28"/>
        </w:rPr>
        <w:t>生</w:t>
      </w:r>
      <w:r w:rsidR="00A10B5F">
        <w:rPr>
          <w:rFonts w:hint="eastAsia"/>
          <w:sz w:val="28"/>
          <w:szCs w:val="28"/>
        </w:rPr>
        <w:t>态环境保护较好的省区。</w:t>
      </w:r>
    </w:p>
    <w:p w:rsidR="00106046" w:rsidRDefault="00A10B5F" w:rsidP="00033511">
      <w:pPr>
        <w:ind w:firstLine="560"/>
        <w:rPr>
          <w:sz w:val="28"/>
          <w:szCs w:val="28"/>
        </w:rPr>
      </w:pPr>
      <w:r>
        <w:rPr>
          <w:rFonts w:hint="eastAsia"/>
          <w:sz w:val="28"/>
          <w:szCs w:val="28"/>
        </w:rPr>
        <w:t>对</w:t>
      </w:r>
      <w:r w:rsidR="007E6898">
        <w:rPr>
          <w:rFonts w:hint="eastAsia"/>
          <w:sz w:val="28"/>
          <w:szCs w:val="28"/>
        </w:rPr>
        <w:t>环境保护</w:t>
      </w:r>
      <w:r w:rsidR="00033511">
        <w:rPr>
          <w:rFonts w:hint="eastAsia"/>
          <w:sz w:val="28"/>
          <w:szCs w:val="28"/>
        </w:rPr>
        <w:t>部制定的《全国生态功能区划》</w:t>
      </w:r>
      <w:r w:rsidR="0025115D">
        <w:rPr>
          <w:rFonts w:hint="eastAsia"/>
          <w:sz w:val="28"/>
          <w:szCs w:val="28"/>
        </w:rPr>
        <w:t>中</w:t>
      </w:r>
      <w:r w:rsidR="002F27B3">
        <w:rPr>
          <w:rFonts w:hint="eastAsia"/>
          <w:sz w:val="28"/>
          <w:szCs w:val="28"/>
        </w:rPr>
        <w:t>其他国家生态功能区</w:t>
      </w:r>
      <w:r w:rsidR="00033511">
        <w:rPr>
          <w:rFonts w:hint="eastAsia"/>
          <w:sz w:val="28"/>
          <w:szCs w:val="28"/>
        </w:rPr>
        <w:t>，给予引导性补助</w:t>
      </w:r>
      <w:r w:rsidR="00EB5526">
        <w:rPr>
          <w:rFonts w:hint="eastAsia"/>
          <w:sz w:val="28"/>
          <w:szCs w:val="28"/>
        </w:rPr>
        <w:t>。</w:t>
      </w:r>
    </w:p>
    <w:p w:rsidR="00DF7023" w:rsidRPr="00E8707C" w:rsidRDefault="00DF7023" w:rsidP="00C95484">
      <w:pPr>
        <w:ind w:firstLineChars="221" w:firstLine="619"/>
        <w:rPr>
          <w:rFonts w:cs="Times New Roman"/>
          <w:sz w:val="28"/>
          <w:szCs w:val="28"/>
        </w:rPr>
      </w:pPr>
      <w:r>
        <w:rPr>
          <w:rFonts w:hint="eastAsia"/>
          <w:sz w:val="28"/>
          <w:szCs w:val="28"/>
        </w:rPr>
        <w:t>不享受</w:t>
      </w:r>
      <w:r w:rsidR="00467B8E">
        <w:rPr>
          <w:rFonts w:hint="eastAsia"/>
          <w:sz w:val="28"/>
          <w:szCs w:val="28"/>
        </w:rPr>
        <w:t>中央</w:t>
      </w:r>
      <w:r>
        <w:rPr>
          <w:rFonts w:hint="eastAsia"/>
          <w:sz w:val="28"/>
          <w:szCs w:val="28"/>
        </w:rPr>
        <w:t>均衡性转移支付省市</w:t>
      </w:r>
      <w:r w:rsidR="007E6898">
        <w:rPr>
          <w:rFonts w:hint="eastAsia"/>
          <w:sz w:val="28"/>
          <w:szCs w:val="28"/>
        </w:rPr>
        <w:t>的</w:t>
      </w:r>
      <w:r>
        <w:rPr>
          <w:rFonts w:hint="eastAsia"/>
          <w:sz w:val="28"/>
          <w:szCs w:val="28"/>
        </w:rPr>
        <w:t>国家重点生态功能区</w:t>
      </w:r>
      <w:r w:rsidR="00C80760">
        <w:rPr>
          <w:rFonts w:hint="eastAsia"/>
          <w:sz w:val="28"/>
          <w:szCs w:val="28"/>
        </w:rPr>
        <w:t>暂</w:t>
      </w:r>
      <w:r>
        <w:rPr>
          <w:rFonts w:hint="eastAsia"/>
          <w:sz w:val="28"/>
          <w:szCs w:val="28"/>
        </w:rPr>
        <w:t>不纳入</w:t>
      </w:r>
      <w:r w:rsidR="00C80760">
        <w:rPr>
          <w:rFonts w:hint="eastAsia"/>
          <w:sz w:val="28"/>
          <w:szCs w:val="28"/>
        </w:rPr>
        <w:t>补助</w:t>
      </w:r>
      <w:r>
        <w:rPr>
          <w:rFonts w:hint="eastAsia"/>
          <w:sz w:val="28"/>
          <w:szCs w:val="28"/>
        </w:rPr>
        <w:t>范围。</w:t>
      </w:r>
    </w:p>
    <w:p w:rsidR="00DF7023" w:rsidRPr="00E8707C" w:rsidRDefault="00DF7023" w:rsidP="00E851B6">
      <w:pPr>
        <w:ind w:firstLine="562"/>
        <w:rPr>
          <w:rFonts w:cs="Times New Roman"/>
          <w:b/>
          <w:bCs/>
          <w:sz w:val="28"/>
          <w:szCs w:val="28"/>
        </w:rPr>
      </w:pPr>
      <w:r w:rsidRPr="00E8707C">
        <w:rPr>
          <w:rFonts w:hint="eastAsia"/>
          <w:b/>
          <w:bCs/>
          <w:sz w:val="28"/>
          <w:szCs w:val="28"/>
        </w:rPr>
        <w:t>（二）分配办法</w:t>
      </w:r>
    </w:p>
    <w:p w:rsidR="00DF7023" w:rsidRPr="00E8707C" w:rsidRDefault="00DF7023" w:rsidP="00E851B6">
      <w:pPr>
        <w:ind w:right="125" w:firstLine="562"/>
        <w:jc w:val="both"/>
        <w:rPr>
          <w:rFonts w:cs="Times New Roman"/>
          <w:b/>
          <w:bCs/>
          <w:sz w:val="28"/>
          <w:szCs w:val="28"/>
        </w:rPr>
      </w:pPr>
      <w:r w:rsidRPr="00D32780">
        <w:rPr>
          <w:rFonts w:ascii="楷体_GB2312" w:eastAsia="楷体_GB2312" w:hAnsi="宋体-18030" w:cs="楷体_GB2312"/>
          <w:b/>
          <w:bCs/>
          <w:sz w:val="28"/>
          <w:szCs w:val="28"/>
        </w:rPr>
        <w:t>1</w:t>
      </w:r>
      <w:r w:rsidRPr="00D32780">
        <w:rPr>
          <w:rFonts w:ascii="楷体_GB2312" w:eastAsia="楷体_GB2312" w:hAnsi="宋体-18030" w:cs="楷体_GB2312" w:hint="eastAsia"/>
          <w:b/>
          <w:bCs/>
          <w:sz w:val="28"/>
          <w:szCs w:val="28"/>
        </w:rPr>
        <w:t>、测算级次。</w:t>
      </w:r>
      <w:r>
        <w:rPr>
          <w:rFonts w:hint="eastAsia"/>
          <w:sz w:val="28"/>
          <w:szCs w:val="28"/>
        </w:rPr>
        <w:t>国家重点生态功能区</w:t>
      </w:r>
      <w:r w:rsidRPr="00E8707C">
        <w:rPr>
          <w:rFonts w:hint="eastAsia"/>
          <w:sz w:val="28"/>
          <w:szCs w:val="28"/>
        </w:rPr>
        <w:t>转移支付按县测算，下达到省，省级财政根据本地实际情况分配落实到相关市县。</w:t>
      </w:r>
    </w:p>
    <w:p w:rsidR="00DF7023" w:rsidRPr="00E8707C" w:rsidRDefault="00DF7023" w:rsidP="00E851B6">
      <w:pPr>
        <w:ind w:right="125" w:firstLine="562"/>
        <w:jc w:val="both"/>
        <w:rPr>
          <w:rFonts w:cs="Times New Roman"/>
          <w:sz w:val="28"/>
          <w:szCs w:val="28"/>
        </w:rPr>
      </w:pPr>
      <w:r w:rsidRPr="00D32780">
        <w:rPr>
          <w:rFonts w:ascii="楷体_GB2312" w:eastAsia="楷体_GB2312" w:hAnsi="宋体-18030" w:cs="楷体_GB2312"/>
          <w:b/>
          <w:bCs/>
          <w:sz w:val="28"/>
          <w:szCs w:val="28"/>
        </w:rPr>
        <w:t>2</w:t>
      </w:r>
      <w:r w:rsidRPr="00D32780">
        <w:rPr>
          <w:rFonts w:ascii="楷体_GB2312" w:eastAsia="楷体_GB2312" w:hAnsi="宋体-18030" w:cs="楷体_GB2312" w:hint="eastAsia"/>
          <w:b/>
          <w:bCs/>
          <w:sz w:val="28"/>
          <w:szCs w:val="28"/>
        </w:rPr>
        <w:t>、测算办法。</w:t>
      </w:r>
      <w:r w:rsidRPr="00E8707C">
        <w:rPr>
          <w:rFonts w:hint="eastAsia"/>
          <w:sz w:val="28"/>
          <w:szCs w:val="28"/>
        </w:rPr>
        <w:t>选取影响财政收支的客观因素，适当考虑人口规模、</w:t>
      </w:r>
      <w:r>
        <w:rPr>
          <w:rFonts w:hint="eastAsia"/>
          <w:sz w:val="28"/>
          <w:szCs w:val="28"/>
        </w:rPr>
        <w:t>可居住面积</w:t>
      </w:r>
      <w:r w:rsidR="00C80760">
        <w:rPr>
          <w:rFonts w:hint="eastAsia"/>
          <w:sz w:val="28"/>
          <w:szCs w:val="28"/>
        </w:rPr>
        <w:t>、海拔、温度等成本差异系数</w:t>
      </w:r>
      <w:r w:rsidRPr="00E8707C">
        <w:rPr>
          <w:rFonts w:hint="eastAsia"/>
          <w:sz w:val="28"/>
          <w:szCs w:val="28"/>
        </w:rPr>
        <w:t>，采用规范的公式化方式进行分配。用公式表示：</w:t>
      </w:r>
    </w:p>
    <w:p w:rsidR="00DF7023" w:rsidRPr="00296FB3" w:rsidRDefault="00DF7023" w:rsidP="00B15E6F">
      <w:pPr>
        <w:ind w:right="125" w:firstLine="422"/>
        <w:jc w:val="both"/>
        <w:rPr>
          <w:rFonts w:ascii="宋体-18030" w:eastAsia="宋体-18030" w:hAnsi="宋体-18030" w:cs="Times New Roman"/>
          <w:b/>
          <w:bCs/>
          <w:sz w:val="21"/>
          <w:szCs w:val="21"/>
        </w:rPr>
      </w:pPr>
      <w:r w:rsidRPr="00296FB3">
        <w:rPr>
          <w:rFonts w:ascii="宋体-18030" w:eastAsia="宋体-18030" w:hAnsi="宋体-18030" w:cs="宋体-18030" w:hint="eastAsia"/>
          <w:b/>
          <w:bCs/>
          <w:sz w:val="21"/>
          <w:szCs w:val="21"/>
        </w:rPr>
        <w:t>某省（区、市）</w:t>
      </w:r>
      <w:r>
        <w:rPr>
          <w:rFonts w:ascii="宋体-18030" w:eastAsia="宋体-18030" w:hAnsi="宋体-18030" w:cs="宋体-18030" w:hint="eastAsia"/>
          <w:b/>
          <w:bCs/>
          <w:sz w:val="21"/>
          <w:szCs w:val="21"/>
        </w:rPr>
        <w:t>国家重点生态功能区</w:t>
      </w:r>
      <w:r w:rsidRPr="00296FB3">
        <w:rPr>
          <w:rFonts w:ascii="宋体-18030" w:eastAsia="宋体-18030" w:hAnsi="宋体-18030" w:cs="宋体-18030" w:hint="eastAsia"/>
          <w:b/>
          <w:bCs/>
          <w:sz w:val="21"/>
          <w:szCs w:val="21"/>
        </w:rPr>
        <w:t>转移支付应补助数</w:t>
      </w:r>
      <w:r w:rsidRPr="00296FB3">
        <w:rPr>
          <w:rFonts w:ascii="宋体-18030" w:eastAsia="宋体-18030" w:hAnsi="宋体-18030" w:cs="宋体-18030"/>
          <w:b/>
          <w:bCs/>
          <w:sz w:val="21"/>
          <w:szCs w:val="21"/>
        </w:rPr>
        <w:t>=</w:t>
      </w:r>
      <w:r>
        <w:rPr>
          <w:rFonts w:ascii="宋体-18030" w:eastAsia="宋体-18030" w:hAnsi="宋体-18030" w:cs="宋体-18030" w:hint="eastAsia"/>
          <w:b/>
          <w:bCs/>
          <w:sz w:val="21"/>
          <w:szCs w:val="21"/>
        </w:rPr>
        <w:t>∑该省（区、市）纳入</w:t>
      </w:r>
      <w:r w:rsidR="00467B8E">
        <w:rPr>
          <w:rFonts w:ascii="宋体-18030" w:eastAsia="宋体-18030" w:hAnsi="宋体-18030" w:cs="宋体-18030" w:hint="eastAsia"/>
          <w:b/>
          <w:bCs/>
          <w:sz w:val="21"/>
          <w:szCs w:val="21"/>
        </w:rPr>
        <w:t>转移支付</w:t>
      </w:r>
      <w:r>
        <w:rPr>
          <w:rFonts w:ascii="宋体-18030" w:eastAsia="宋体-18030" w:hAnsi="宋体-18030" w:cs="宋体-18030" w:hint="eastAsia"/>
          <w:b/>
          <w:bCs/>
          <w:sz w:val="21"/>
          <w:szCs w:val="21"/>
        </w:rPr>
        <w:t>范围的市县</w:t>
      </w:r>
      <w:r w:rsidRPr="00296FB3">
        <w:rPr>
          <w:rFonts w:ascii="宋体-18030" w:eastAsia="宋体-18030" w:hAnsi="宋体-18030" w:cs="宋体-18030" w:hint="eastAsia"/>
          <w:b/>
          <w:bCs/>
          <w:sz w:val="21"/>
          <w:szCs w:val="21"/>
        </w:rPr>
        <w:t>政府标准财政</w:t>
      </w:r>
      <w:r>
        <w:rPr>
          <w:rFonts w:ascii="宋体-18030" w:eastAsia="宋体-18030" w:hAnsi="宋体-18030" w:cs="宋体-18030" w:hint="eastAsia"/>
          <w:b/>
          <w:bCs/>
          <w:sz w:val="21"/>
          <w:szCs w:val="21"/>
        </w:rPr>
        <w:t>收支缺口</w:t>
      </w:r>
      <w:r w:rsidRPr="00296FB3">
        <w:rPr>
          <w:rFonts w:ascii="宋体-18030" w:eastAsia="宋体-18030" w:hAnsi="宋体-18030" w:cs="宋体-18030" w:hint="eastAsia"/>
          <w:b/>
          <w:bCs/>
          <w:sz w:val="21"/>
          <w:szCs w:val="21"/>
        </w:rPr>
        <w:t>×</w:t>
      </w:r>
      <w:r w:rsidR="00C95484">
        <w:rPr>
          <w:rFonts w:ascii="宋体-18030" w:eastAsia="宋体-18030" w:hAnsi="宋体-18030" w:cs="宋体-18030" w:hint="eastAsia"/>
          <w:b/>
          <w:bCs/>
          <w:sz w:val="21"/>
          <w:szCs w:val="21"/>
        </w:rPr>
        <w:t>补助</w:t>
      </w:r>
      <w:r w:rsidRPr="00296FB3">
        <w:rPr>
          <w:rFonts w:ascii="宋体-18030" w:eastAsia="宋体-18030" w:hAnsi="宋体-18030" w:cs="宋体-18030" w:hint="eastAsia"/>
          <w:b/>
          <w:bCs/>
          <w:sz w:val="21"/>
          <w:szCs w:val="21"/>
        </w:rPr>
        <w:t>系数</w:t>
      </w:r>
      <w:r w:rsidRPr="00296FB3">
        <w:rPr>
          <w:rFonts w:ascii="宋体-18030" w:eastAsia="宋体-18030" w:hAnsi="宋体-18030" w:cs="宋体-18030"/>
          <w:b/>
          <w:bCs/>
          <w:sz w:val="21"/>
          <w:szCs w:val="21"/>
        </w:rPr>
        <w:t>+</w:t>
      </w:r>
      <w:r>
        <w:rPr>
          <w:rFonts w:ascii="宋体-18030" w:eastAsia="宋体-18030" w:hAnsi="宋体-18030" w:cs="宋体-18030" w:hint="eastAsia"/>
          <w:b/>
          <w:bCs/>
          <w:sz w:val="21"/>
          <w:szCs w:val="21"/>
        </w:rPr>
        <w:t>纳入</w:t>
      </w:r>
      <w:r w:rsidR="00467B8E">
        <w:rPr>
          <w:rFonts w:ascii="宋体-18030" w:eastAsia="宋体-18030" w:hAnsi="宋体-18030" w:cs="宋体-18030" w:hint="eastAsia"/>
          <w:b/>
          <w:bCs/>
          <w:sz w:val="21"/>
          <w:szCs w:val="21"/>
        </w:rPr>
        <w:t>转移支付</w:t>
      </w:r>
      <w:r>
        <w:rPr>
          <w:rFonts w:ascii="宋体-18030" w:eastAsia="宋体-18030" w:hAnsi="宋体-18030" w:cs="宋体-18030" w:hint="eastAsia"/>
          <w:b/>
          <w:bCs/>
          <w:sz w:val="21"/>
          <w:szCs w:val="21"/>
        </w:rPr>
        <w:t>范围的市县政府生态环境</w:t>
      </w:r>
      <w:r w:rsidR="00C95484">
        <w:rPr>
          <w:rFonts w:ascii="宋体-18030" w:eastAsia="宋体-18030" w:hAnsi="宋体-18030" w:cs="宋体-18030" w:hint="eastAsia"/>
          <w:b/>
          <w:bCs/>
          <w:sz w:val="21"/>
          <w:szCs w:val="21"/>
        </w:rPr>
        <w:t>保护特殊支出+禁止开发区补助</w:t>
      </w:r>
      <w:r w:rsidR="00B277FA">
        <w:rPr>
          <w:rFonts w:ascii="宋体-18030" w:eastAsia="宋体-18030" w:hAnsi="宋体-18030" w:cs="宋体-18030" w:hint="eastAsia"/>
          <w:b/>
          <w:bCs/>
          <w:sz w:val="21"/>
          <w:szCs w:val="21"/>
        </w:rPr>
        <w:t>+省级</w:t>
      </w:r>
      <w:r w:rsidR="004D1E65">
        <w:rPr>
          <w:rFonts w:ascii="宋体-18030" w:eastAsia="宋体-18030" w:hAnsi="宋体-18030" w:cs="宋体-18030" w:hint="eastAsia"/>
          <w:b/>
          <w:bCs/>
          <w:sz w:val="21"/>
          <w:szCs w:val="21"/>
        </w:rPr>
        <w:t>引导性补助</w:t>
      </w:r>
    </w:p>
    <w:p w:rsidR="00DF7023" w:rsidRPr="00E8707C" w:rsidRDefault="00DF7023" w:rsidP="00E851B6">
      <w:pPr>
        <w:ind w:right="125" w:firstLine="560"/>
        <w:jc w:val="both"/>
        <w:rPr>
          <w:rFonts w:cs="Times New Roman"/>
          <w:sz w:val="28"/>
          <w:szCs w:val="28"/>
        </w:rPr>
      </w:pPr>
      <w:r w:rsidRPr="00E8707C">
        <w:rPr>
          <w:rFonts w:hint="eastAsia"/>
          <w:sz w:val="28"/>
          <w:szCs w:val="28"/>
        </w:rPr>
        <w:t>其中：</w:t>
      </w:r>
    </w:p>
    <w:p w:rsidR="00DF7023" w:rsidRPr="009917F1" w:rsidRDefault="009917F1" w:rsidP="009917F1">
      <w:pPr>
        <w:ind w:firstLineChars="0" w:firstLine="560"/>
        <w:rPr>
          <w:rFonts w:hAnsi="宋体-18030"/>
          <w:sz w:val="28"/>
          <w:szCs w:val="28"/>
        </w:rPr>
      </w:pPr>
      <w:r w:rsidRPr="009917F1">
        <w:rPr>
          <w:rFonts w:hAnsi="宋体-18030" w:hint="eastAsia"/>
          <w:sz w:val="28"/>
          <w:szCs w:val="28"/>
        </w:rPr>
        <w:t>①</w:t>
      </w:r>
      <w:r w:rsidR="007E6898">
        <w:rPr>
          <w:rFonts w:hAnsi="宋体-18030" w:hint="eastAsia"/>
          <w:sz w:val="28"/>
          <w:szCs w:val="28"/>
        </w:rPr>
        <w:t>纳入转移支付</w:t>
      </w:r>
      <w:r w:rsidR="00DF7023" w:rsidRPr="009917F1">
        <w:rPr>
          <w:rFonts w:hAnsi="宋体-18030" w:hint="eastAsia"/>
          <w:sz w:val="28"/>
          <w:szCs w:val="28"/>
        </w:rPr>
        <w:t>范围的市县政府</w:t>
      </w:r>
      <w:r w:rsidR="005C4F31" w:rsidRPr="009917F1">
        <w:rPr>
          <w:rFonts w:hAnsi="宋体-18030" w:hint="eastAsia"/>
          <w:sz w:val="28"/>
          <w:szCs w:val="28"/>
        </w:rPr>
        <w:t>标准财政收支缺口</w:t>
      </w:r>
      <w:r w:rsidR="00C95484" w:rsidRPr="009917F1">
        <w:rPr>
          <w:rFonts w:hAnsi="宋体-18030" w:hint="eastAsia"/>
          <w:sz w:val="28"/>
          <w:szCs w:val="28"/>
        </w:rPr>
        <w:t>，</w:t>
      </w:r>
      <w:r w:rsidR="005C4F31" w:rsidRPr="009917F1">
        <w:rPr>
          <w:rFonts w:hAnsi="宋体-18030" w:hint="eastAsia"/>
          <w:sz w:val="28"/>
          <w:szCs w:val="28"/>
        </w:rPr>
        <w:t>根据</w:t>
      </w:r>
      <w:r w:rsidR="00C95484" w:rsidRPr="009917F1">
        <w:rPr>
          <w:rFonts w:hAnsi="宋体-18030" w:hint="eastAsia"/>
          <w:sz w:val="28"/>
          <w:szCs w:val="28"/>
        </w:rPr>
        <w:t>中央</w:t>
      </w:r>
      <w:r w:rsidR="005C4F31" w:rsidRPr="009917F1">
        <w:rPr>
          <w:rFonts w:hAnsi="宋体-18030" w:hint="eastAsia"/>
          <w:sz w:val="28"/>
          <w:szCs w:val="28"/>
        </w:rPr>
        <w:t>均</w:t>
      </w:r>
      <w:r w:rsidR="005C4F31" w:rsidRPr="009917F1">
        <w:rPr>
          <w:rFonts w:hAnsi="宋体-18030" w:hint="eastAsia"/>
          <w:sz w:val="28"/>
          <w:szCs w:val="28"/>
        </w:rPr>
        <w:lastRenderedPageBreak/>
        <w:t>衡性转移支付测算</w:t>
      </w:r>
      <w:r w:rsidR="00C95484" w:rsidRPr="009917F1">
        <w:rPr>
          <w:rFonts w:hAnsi="宋体-18030" w:hint="eastAsia"/>
          <w:sz w:val="28"/>
          <w:szCs w:val="28"/>
        </w:rPr>
        <w:t>的该省</w:t>
      </w:r>
      <w:r w:rsidR="006D0164" w:rsidRPr="009917F1">
        <w:rPr>
          <w:rFonts w:hAnsi="宋体-18030" w:hint="eastAsia"/>
          <w:sz w:val="28"/>
          <w:szCs w:val="28"/>
        </w:rPr>
        <w:t>纳入转移支付</w:t>
      </w:r>
      <w:r w:rsidR="00467B8E">
        <w:rPr>
          <w:rFonts w:hAnsi="宋体-18030" w:hint="eastAsia"/>
          <w:sz w:val="28"/>
          <w:szCs w:val="28"/>
        </w:rPr>
        <w:t>市</w:t>
      </w:r>
      <w:r w:rsidR="006D0164" w:rsidRPr="009917F1">
        <w:rPr>
          <w:rFonts w:hAnsi="宋体-18030" w:hint="eastAsia"/>
          <w:sz w:val="28"/>
          <w:szCs w:val="28"/>
        </w:rPr>
        <w:t>县</w:t>
      </w:r>
      <w:r w:rsidR="005C4F31" w:rsidRPr="009917F1">
        <w:rPr>
          <w:rFonts w:hAnsi="宋体-18030" w:hint="eastAsia"/>
          <w:sz w:val="28"/>
          <w:szCs w:val="28"/>
        </w:rPr>
        <w:t>标准支出</w:t>
      </w:r>
      <w:r w:rsidR="00C95484" w:rsidRPr="009917F1">
        <w:rPr>
          <w:rFonts w:hAnsi="宋体-18030" w:hint="eastAsia"/>
          <w:sz w:val="28"/>
          <w:szCs w:val="28"/>
        </w:rPr>
        <w:t>总额和该</w:t>
      </w:r>
      <w:r w:rsidR="00DF7023" w:rsidRPr="009917F1">
        <w:rPr>
          <w:rFonts w:hAnsi="宋体-18030" w:hint="eastAsia"/>
          <w:sz w:val="28"/>
          <w:szCs w:val="28"/>
        </w:rPr>
        <w:t>省（区、市）</w:t>
      </w:r>
      <w:r w:rsidR="00C95484" w:rsidRPr="009917F1">
        <w:rPr>
          <w:rFonts w:hAnsi="宋体-18030" w:hint="eastAsia"/>
          <w:sz w:val="28"/>
          <w:szCs w:val="28"/>
        </w:rPr>
        <w:t>标准收支</w:t>
      </w:r>
      <w:r w:rsidR="00750E89">
        <w:rPr>
          <w:rFonts w:hAnsi="宋体-18030" w:hint="eastAsia"/>
          <w:sz w:val="28"/>
          <w:szCs w:val="28"/>
        </w:rPr>
        <w:t>缺口率测算确定。</w:t>
      </w:r>
    </w:p>
    <w:p w:rsidR="00DF7023" w:rsidRDefault="00DF7023" w:rsidP="00E851B6">
      <w:pPr>
        <w:ind w:right="125" w:firstLine="560"/>
        <w:jc w:val="both"/>
        <w:rPr>
          <w:rFonts w:cs="Times New Roman"/>
          <w:sz w:val="28"/>
          <w:szCs w:val="28"/>
        </w:rPr>
      </w:pPr>
      <w:r>
        <w:rPr>
          <w:rFonts w:ascii="Arial Unicode MS" w:eastAsia="Arial Unicode MS" w:hAnsi="Arial Unicode MS" w:cs="Arial Unicode MS" w:hint="eastAsia"/>
          <w:sz w:val="28"/>
          <w:szCs w:val="28"/>
        </w:rPr>
        <w:t>②</w:t>
      </w:r>
      <w:r w:rsidRPr="00E8707C">
        <w:rPr>
          <w:rFonts w:hAnsi="宋体-18030" w:hint="eastAsia"/>
          <w:sz w:val="28"/>
          <w:szCs w:val="28"/>
        </w:rPr>
        <w:t>生态环境保护特殊支出</w:t>
      </w:r>
      <w:r w:rsidR="00467B8E">
        <w:rPr>
          <w:rFonts w:hAnsi="宋体-18030" w:hint="eastAsia"/>
          <w:sz w:val="28"/>
          <w:szCs w:val="28"/>
        </w:rPr>
        <w:t>，</w:t>
      </w:r>
      <w:r w:rsidR="004D1E65">
        <w:rPr>
          <w:rFonts w:hAnsi="宋体-18030" w:hint="eastAsia"/>
          <w:sz w:val="28"/>
          <w:szCs w:val="28"/>
        </w:rPr>
        <w:t>是指</w:t>
      </w:r>
      <w:r w:rsidRPr="00E8707C">
        <w:rPr>
          <w:rFonts w:hint="eastAsia"/>
          <w:sz w:val="28"/>
          <w:szCs w:val="28"/>
        </w:rPr>
        <w:t>按照中央出台的</w:t>
      </w:r>
      <w:r>
        <w:rPr>
          <w:rFonts w:hint="eastAsia"/>
          <w:sz w:val="28"/>
          <w:szCs w:val="28"/>
        </w:rPr>
        <w:t>重大环境保护和生态建设工程规划，地方需安排的支出</w:t>
      </w:r>
      <w:r w:rsidR="008C760B">
        <w:rPr>
          <w:rFonts w:hint="eastAsia"/>
          <w:sz w:val="28"/>
          <w:szCs w:val="28"/>
        </w:rPr>
        <w:t>，包括南水北调中线水源地污水、垃圾处理运行费用等</w:t>
      </w:r>
      <w:r w:rsidRPr="00E8707C">
        <w:rPr>
          <w:rFonts w:hint="eastAsia"/>
          <w:sz w:val="28"/>
          <w:szCs w:val="28"/>
        </w:rPr>
        <w:t>。</w:t>
      </w:r>
    </w:p>
    <w:p w:rsidR="00DF7023" w:rsidRDefault="007572CD" w:rsidP="00E851B6">
      <w:pPr>
        <w:ind w:right="125" w:firstLine="560"/>
        <w:jc w:val="both"/>
        <w:rPr>
          <w:rFonts w:cs="Times New Roman"/>
          <w:sz w:val="28"/>
          <w:szCs w:val="28"/>
        </w:rPr>
      </w:pPr>
      <w:r>
        <w:rPr>
          <w:rFonts w:hint="eastAsia"/>
          <w:sz w:val="28"/>
          <w:szCs w:val="28"/>
        </w:rPr>
        <w:t>③</w:t>
      </w:r>
      <w:r w:rsidR="004D1E65">
        <w:rPr>
          <w:rFonts w:hint="eastAsia"/>
          <w:sz w:val="28"/>
          <w:szCs w:val="28"/>
        </w:rPr>
        <w:t>补助</w:t>
      </w:r>
      <w:r w:rsidR="00DF7023">
        <w:rPr>
          <w:rFonts w:hint="eastAsia"/>
          <w:sz w:val="28"/>
          <w:szCs w:val="28"/>
        </w:rPr>
        <w:t>系数</w:t>
      </w:r>
      <w:r w:rsidR="004D1E65">
        <w:rPr>
          <w:rFonts w:hint="eastAsia"/>
          <w:sz w:val="28"/>
          <w:szCs w:val="28"/>
        </w:rPr>
        <w:t>，</w:t>
      </w:r>
      <w:r w:rsidR="00DF7023">
        <w:rPr>
          <w:rFonts w:hint="eastAsia"/>
          <w:sz w:val="28"/>
          <w:szCs w:val="28"/>
        </w:rPr>
        <w:t>根据中央财政财力状况及纳入</w:t>
      </w:r>
      <w:r w:rsidR="004D1E65">
        <w:rPr>
          <w:rFonts w:hint="eastAsia"/>
          <w:sz w:val="28"/>
          <w:szCs w:val="28"/>
        </w:rPr>
        <w:t>转移支付</w:t>
      </w:r>
      <w:r w:rsidR="00DF7023">
        <w:rPr>
          <w:rFonts w:hint="eastAsia"/>
          <w:sz w:val="28"/>
          <w:szCs w:val="28"/>
        </w:rPr>
        <w:t>范围市县政府标准财政</w:t>
      </w:r>
      <w:r w:rsidR="004D1E65">
        <w:rPr>
          <w:rFonts w:hint="eastAsia"/>
          <w:sz w:val="28"/>
          <w:szCs w:val="28"/>
        </w:rPr>
        <w:t>收支</w:t>
      </w:r>
      <w:r w:rsidR="00DF7023">
        <w:rPr>
          <w:rFonts w:hint="eastAsia"/>
          <w:sz w:val="28"/>
          <w:szCs w:val="28"/>
        </w:rPr>
        <w:t>缺口等因素计算确定。</w:t>
      </w:r>
    </w:p>
    <w:p w:rsidR="00DF7023" w:rsidRDefault="00DF7023" w:rsidP="00E851B6">
      <w:pPr>
        <w:ind w:firstLine="560"/>
        <w:rPr>
          <w:sz w:val="28"/>
          <w:szCs w:val="28"/>
        </w:rPr>
      </w:pPr>
      <w:r>
        <w:rPr>
          <w:rFonts w:hint="eastAsia"/>
          <w:sz w:val="28"/>
          <w:szCs w:val="28"/>
        </w:rPr>
        <w:t>④</w:t>
      </w:r>
      <w:r w:rsidR="004D1E65">
        <w:rPr>
          <w:rFonts w:hint="eastAsia"/>
          <w:sz w:val="28"/>
          <w:szCs w:val="28"/>
        </w:rPr>
        <w:t>禁止开发区补助，根据各地国家层面禁止开发区域的</w:t>
      </w:r>
      <w:r w:rsidR="00467B8E">
        <w:rPr>
          <w:rFonts w:hint="eastAsia"/>
          <w:sz w:val="28"/>
          <w:szCs w:val="28"/>
        </w:rPr>
        <w:t>面积和</w:t>
      </w:r>
      <w:r w:rsidR="004D1E65">
        <w:rPr>
          <w:rFonts w:hint="eastAsia"/>
          <w:sz w:val="28"/>
          <w:szCs w:val="28"/>
        </w:rPr>
        <w:t>个数分省测算</w:t>
      </w:r>
      <w:r w:rsidR="00467B8E">
        <w:rPr>
          <w:rFonts w:hint="eastAsia"/>
          <w:sz w:val="28"/>
          <w:szCs w:val="28"/>
        </w:rPr>
        <w:t>。</w:t>
      </w:r>
    </w:p>
    <w:p w:rsidR="00D12F00" w:rsidRDefault="00D12F00" w:rsidP="004D1E65">
      <w:pPr>
        <w:pStyle w:val="ab"/>
        <w:spacing w:line="360" w:lineRule="auto"/>
        <w:ind w:firstLineChars="200" w:firstLine="560"/>
        <w:rPr>
          <w:sz w:val="28"/>
          <w:szCs w:val="28"/>
        </w:rPr>
      </w:pPr>
      <w:r>
        <w:rPr>
          <w:rFonts w:hint="eastAsia"/>
          <w:sz w:val="28"/>
          <w:szCs w:val="28"/>
        </w:rPr>
        <w:t>⑤</w:t>
      </w:r>
      <w:r w:rsidR="0021460C">
        <w:rPr>
          <w:rFonts w:hint="eastAsia"/>
          <w:sz w:val="28"/>
          <w:szCs w:val="28"/>
        </w:rPr>
        <w:t>省级引导性补助，参照</w:t>
      </w:r>
      <w:r w:rsidR="007E6898">
        <w:rPr>
          <w:rFonts w:hint="eastAsia"/>
          <w:sz w:val="28"/>
          <w:szCs w:val="28"/>
        </w:rPr>
        <w:t>环境保护</w:t>
      </w:r>
      <w:r w:rsidR="00467B8E">
        <w:rPr>
          <w:rFonts w:hint="eastAsia"/>
          <w:sz w:val="28"/>
          <w:szCs w:val="28"/>
        </w:rPr>
        <w:t>部制定的《全国生态功能区划》，对</w:t>
      </w:r>
      <w:r w:rsidR="00701795">
        <w:rPr>
          <w:rFonts w:hint="eastAsia"/>
          <w:sz w:val="28"/>
          <w:szCs w:val="28"/>
        </w:rPr>
        <w:t>省级</w:t>
      </w:r>
      <w:r w:rsidR="00467B8E">
        <w:rPr>
          <w:rFonts w:hint="eastAsia"/>
          <w:sz w:val="28"/>
          <w:szCs w:val="28"/>
        </w:rPr>
        <w:t>生态功能较为重要的县市</w:t>
      </w:r>
      <w:r w:rsidR="00F10C1F">
        <w:rPr>
          <w:rFonts w:hint="eastAsia"/>
          <w:sz w:val="28"/>
          <w:szCs w:val="28"/>
        </w:rPr>
        <w:t>按照</w:t>
      </w:r>
      <w:r w:rsidR="002E3019">
        <w:rPr>
          <w:rFonts w:hint="eastAsia"/>
          <w:sz w:val="28"/>
          <w:szCs w:val="28"/>
        </w:rPr>
        <w:t>其</w:t>
      </w:r>
      <w:r w:rsidR="00467B8E">
        <w:rPr>
          <w:rFonts w:hint="eastAsia"/>
          <w:sz w:val="28"/>
          <w:szCs w:val="28"/>
        </w:rPr>
        <w:t>标准收支缺口</w:t>
      </w:r>
      <w:r w:rsidR="00686D60">
        <w:rPr>
          <w:rFonts w:hint="eastAsia"/>
          <w:sz w:val="28"/>
          <w:szCs w:val="28"/>
        </w:rPr>
        <w:t>给予</w:t>
      </w:r>
      <w:r w:rsidR="00467B8E">
        <w:rPr>
          <w:rFonts w:hint="eastAsia"/>
          <w:sz w:val="28"/>
          <w:szCs w:val="28"/>
        </w:rPr>
        <w:t>引导性补助</w:t>
      </w:r>
      <w:r w:rsidR="004D1E65">
        <w:rPr>
          <w:rFonts w:hint="eastAsia"/>
          <w:sz w:val="28"/>
          <w:szCs w:val="28"/>
        </w:rPr>
        <w:t>。</w:t>
      </w:r>
    </w:p>
    <w:p w:rsidR="00DF7023" w:rsidRPr="007C64AB" w:rsidRDefault="00DF7023" w:rsidP="007C64AB">
      <w:pPr>
        <w:pStyle w:val="2"/>
        <w:spacing w:before="0" w:after="0"/>
        <w:ind w:left="0" w:firstLineChars="200" w:firstLine="562"/>
        <w:rPr>
          <w:rFonts w:ascii="宋体-18030" w:eastAsia="宋体-18030" w:hAnsi="宋体-18030" w:cs="宋体-18030"/>
          <w:sz w:val="28"/>
          <w:szCs w:val="28"/>
        </w:rPr>
      </w:pPr>
      <w:r>
        <w:rPr>
          <w:rFonts w:ascii="宋体-18030" w:eastAsia="宋体-18030" w:hAnsi="宋体-18030" w:cs="宋体-18030" w:hint="eastAsia"/>
          <w:sz w:val="28"/>
          <w:szCs w:val="28"/>
        </w:rPr>
        <w:t>监督考评</w:t>
      </w:r>
    </w:p>
    <w:p w:rsidR="00DF7023" w:rsidRPr="003D0C01" w:rsidRDefault="00DF7023" w:rsidP="00E851B6">
      <w:pPr>
        <w:ind w:firstLine="560"/>
        <w:rPr>
          <w:rFonts w:cs="Times New Roman"/>
          <w:sz w:val="28"/>
          <w:szCs w:val="28"/>
        </w:rPr>
      </w:pPr>
      <w:r>
        <w:rPr>
          <w:rFonts w:hint="eastAsia"/>
          <w:sz w:val="28"/>
          <w:szCs w:val="28"/>
        </w:rPr>
        <w:t>省级政府要做好资金分配和监管工作。享受转移支付的基层政府要将资金重点用于环境保护以及涉及民生的基本公共服务领域。为提高转移支付资金使用效益</w:t>
      </w:r>
      <w:r w:rsidRPr="003D0C01">
        <w:rPr>
          <w:rFonts w:hint="eastAsia"/>
          <w:sz w:val="28"/>
          <w:szCs w:val="28"/>
        </w:rPr>
        <w:t>，</w:t>
      </w:r>
      <w:r>
        <w:rPr>
          <w:rFonts w:hint="eastAsia"/>
          <w:sz w:val="28"/>
          <w:szCs w:val="28"/>
        </w:rPr>
        <w:t>财政</w:t>
      </w:r>
      <w:r w:rsidR="007E6898">
        <w:rPr>
          <w:rFonts w:hint="eastAsia"/>
          <w:sz w:val="28"/>
          <w:szCs w:val="28"/>
        </w:rPr>
        <w:t>部</w:t>
      </w:r>
      <w:r w:rsidR="00701795">
        <w:rPr>
          <w:rFonts w:hint="eastAsia"/>
          <w:sz w:val="28"/>
          <w:szCs w:val="28"/>
        </w:rPr>
        <w:t>将定期</w:t>
      </w:r>
      <w:r>
        <w:rPr>
          <w:rFonts w:hint="eastAsia"/>
          <w:sz w:val="28"/>
          <w:szCs w:val="28"/>
        </w:rPr>
        <w:t>会同有关部门对国家重点生态功能区转移支付分配情况和使用效果进行</w:t>
      </w:r>
      <w:r w:rsidRPr="003D0C01">
        <w:rPr>
          <w:rFonts w:hint="eastAsia"/>
          <w:sz w:val="28"/>
          <w:szCs w:val="28"/>
        </w:rPr>
        <w:t>评估。</w:t>
      </w:r>
    </w:p>
    <w:p w:rsidR="00DF7023" w:rsidRPr="00296FB3" w:rsidRDefault="00DF7023" w:rsidP="00E851B6">
      <w:pPr>
        <w:numPr>
          <w:ilvl w:val="0"/>
          <w:numId w:val="12"/>
        </w:numPr>
        <w:ind w:left="0" w:firstLine="562"/>
        <w:rPr>
          <w:rFonts w:cs="Times New Roman"/>
          <w:b/>
          <w:bCs/>
          <w:sz w:val="28"/>
          <w:szCs w:val="28"/>
        </w:rPr>
      </w:pPr>
      <w:r w:rsidRPr="00296FB3">
        <w:rPr>
          <w:rFonts w:hint="eastAsia"/>
          <w:b/>
          <w:bCs/>
          <w:sz w:val="28"/>
          <w:szCs w:val="28"/>
        </w:rPr>
        <w:t>资金分配情况。</w:t>
      </w:r>
    </w:p>
    <w:p w:rsidR="00DF7023" w:rsidRPr="003D0C01" w:rsidRDefault="00DF7023" w:rsidP="00E851B6">
      <w:pPr>
        <w:numPr>
          <w:ilvl w:val="0"/>
          <w:numId w:val="13"/>
        </w:numPr>
        <w:ind w:left="0" w:firstLine="562"/>
        <w:rPr>
          <w:rFonts w:cs="Times New Roman"/>
          <w:sz w:val="28"/>
          <w:szCs w:val="28"/>
        </w:rPr>
      </w:pPr>
      <w:r w:rsidRPr="00AA5ED2">
        <w:rPr>
          <w:rFonts w:ascii="楷体_GB2312" w:eastAsia="楷体_GB2312" w:hAnsi="宋体-18030" w:cs="楷体_GB2312" w:hint="eastAsia"/>
          <w:b/>
          <w:bCs/>
          <w:sz w:val="28"/>
          <w:szCs w:val="28"/>
        </w:rPr>
        <w:t>资金到位率。</w:t>
      </w:r>
      <w:r>
        <w:rPr>
          <w:rFonts w:hint="eastAsia"/>
          <w:sz w:val="28"/>
          <w:szCs w:val="28"/>
        </w:rPr>
        <w:t>主要考核</w:t>
      </w:r>
      <w:r w:rsidRPr="003D0C01">
        <w:rPr>
          <w:rFonts w:hint="eastAsia"/>
          <w:sz w:val="28"/>
          <w:szCs w:val="28"/>
        </w:rPr>
        <w:t>省级财政是否将</w:t>
      </w:r>
      <w:r>
        <w:rPr>
          <w:rFonts w:hint="eastAsia"/>
          <w:sz w:val="28"/>
          <w:szCs w:val="28"/>
        </w:rPr>
        <w:t>该项</w:t>
      </w:r>
      <w:r w:rsidRPr="003D0C01">
        <w:rPr>
          <w:rFonts w:hint="eastAsia"/>
          <w:sz w:val="28"/>
          <w:szCs w:val="28"/>
        </w:rPr>
        <w:t>转移支付资金</w:t>
      </w:r>
      <w:r>
        <w:rPr>
          <w:rFonts w:hint="eastAsia"/>
          <w:sz w:val="28"/>
          <w:szCs w:val="28"/>
        </w:rPr>
        <w:t>以</w:t>
      </w:r>
      <w:r>
        <w:rPr>
          <w:rFonts w:hint="eastAsia"/>
          <w:sz w:val="28"/>
          <w:szCs w:val="28"/>
        </w:rPr>
        <w:lastRenderedPageBreak/>
        <w:t>一般性转移支付方式及时</w:t>
      </w:r>
      <w:r w:rsidRPr="003D0C01">
        <w:rPr>
          <w:rFonts w:hint="eastAsia"/>
          <w:sz w:val="28"/>
          <w:szCs w:val="28"/>
        </w:rPr>
        <w:t>足额分配给指定</w:t>
      </w:r>
      <w:r>
        <w:rPr>
          <w:rFonts w:hint="eastAsia"/>
          <w:sz w:val="28"/>
          <w:szCs w:val="28"/>
        </w:rPr>
        <w:t>的国家重点生态功能区所涉</w:t>
      </w:r>
      <w:r w:rsidRPr="003D0C01">
        <w:rPr>
          <w:rFonts w:hint="eastAsia"/>
          <w:sz w:val="28"/>
          <w:szCs w:val="28"/>
        </w:rPr>
        <w:t>市县。</w:t>
      </w:r>
      <w:r>
        <w:rPr>
          <w:rFonts w:hint="eastAsia"/>
          <w:sz w:val="28"/>
          <w:szCs w:val="28"/>
        </w:rPr>
        <w:t>在省对下转移支付资金分配时，对承担生态环境保护</w:t>
      </w:r>
      <w:r w:rsidR="00701795">
        <w:rPr>
          <w:rFonts w:hint="eastAsia"/>
          <w:sz w:val="28"/>
          <w:szCs w:val="28"/>
        </w:rPr>
        <w:t>和治理</w:t>
      </w:r>
      <w:r w:rsidR="000B6A9A">
        <w:rPr>
          <w:rFonts w:hint="eastAsia"/>
          <w:sz w:val="28"/>
          <w:szCs w:val="28"/>
        </w:rPr>
        <w:t>支出责任的地</w:t>
      </w:r>
      <w:r w:rsidR="00426BFC">
        <w:rPr>
          <w:rFonts w:hint="eastAsia"/>
          <w:sz w:val="28"/>
          <w:szCs w:val="28"/>
        </w:rPr>
        <w:t>市本级，可由所在省（区、市）根据本地实际情况按照规范的办法适当补助</w:t>
      </w:r>
      <w:r>
        <w:rPr>
          <w:rFonts w:hint="eastAsia"/>
          <w:sz w:val="28"/>
          <w:szCs w:val="28"/>
        </w:rPr>
        <w:t>。财政部通过委托驻各地财政监察专员办事处进行专项检查等方式进行核查。</w:t>
      </w:r>
    </w:p>
    <w:p w:rsidR="00DF7023" w:rsidRPr="00522338" w:rsidRDefault="00DF7023" w:rsidP="00E851B6">
      <w:pPr>
        <w:numPr>
          <w:ilvl w:val="0"/>
          <w:numId w:val="13"/>
        </w:numPr>
        <w:ind w:left="0" w:firstLine="562"/>
        <w:rPr>
          <w:rFonts w:cs="Times New Roman"/>
          <w:sz w:val="28"/>
          <w:szCs w:val="28"/>
        </w:rPr>
      </w:pPr>
      <w:r w:rsidRPr="00AA5ED2">
        <w:rPr>
          <w:rFonts w:ascii="楷体_GB2312" w:eastAsia="楷体_GB2312" w:hAnsi="宋体-18030" w:cs="楷体_GB2312" w:hint="eastAsia"/>
          <w:b/>
          <w:bCs/>
          <w:sz w:val="28"/>
          <w:szCs w:val="28"/>
        </w:rPr>
        <w:t>省对下转移支付。</w:t>
      </w:r>
      <w:r>
        <w:rPr>
          <w:rFonts w:hint="eastAsia"/>
          <w:sz w:val="28"/>
          <w:szCs w:val="28"/>
        </w:rPr>
        <w:t>考核省级政府</w:t>
      </w:r>
      <w:r w:rsidRPr="003D0C01">
        <w:rPr>
          <w:rFonts w:hint="eastAsia"/>
          <w:sz w:val="28"/>
          <w:szCs w:val="28"/>
        </w:rPr>
        <w:t>对享受</w:t>
      </w:r>
      <w:r w:rsidR="00467B8E">
        <w:rPr>
          <w:rFonts w:hint="eastAsia"/>
          <w:sz w:val="28"/>
          <w:szCs w:val="28"/>
        </w:rPr>
        <w:t>该项</w:t>
      </w:r>
      <w:r w:rsidRPr="003D0C01">
        <w:rPr>
          <w:rFonts w:hint="eastAsia"/>
          <w:sz w:val="28"/>
          <w:szCs w:val="28"/>
        </w:rPr>
        <w:t>转移支付市县</w:t>
      </w:r>
      <w:r>
        <w:rPr>
          <w:rFonts w:hint="eastAsia"/>
          <w:sz w:val="28"/>
          <w:szCs w:val="28"/>
        </w:rPr>
        <w:t>的财政支持</w:t>
      </w:r>
      <w:r w:rsidRPr="003D0C01">
        <w:rPr>
          <w:rFonts w:hint="eastAsia"/>
          <w:sz w:val="28"/>
          <w:szCs w:val="28"/>
        </w:rPr>
        <w:t>情况。</w:t>
      </w:r>
    </w:p>
    <w:p w:rsidR="00DF7023" w:rsidRDefault="00DF7023" w:rsidP="00E851B6">
      <w:pPr>
        <w:ind w:firstLine="560"/>
        <w:rPr>
          <w:rFonts w:cs="Times New Roman"/>
          <w:sz w:val="28"/>
          <w:szCs w:val="28"/>
        </w:rPr>
      </w:pPr>
      <w:r>
        <w:rPr>
          <w:rFonts w:hint="eastAsia"/>
          <w:sz w:val="28"/>
          <w:szCs w:val="28"/>
        </w:rPr>
        <w:t>①在</w:t>
      </w:r>
      <w:proofErr w:type="gramStart"/>
      <w:r>
        <w:rPr>
          <w:rFonts w:hint="eastAsia"/>
          <w:sz w:val="28"/>
          <w:szCs w:val="28"/>
        </w:rPr>
        <w:t>测算省</w:t>
      </w:r>
      <w:proofErr w:type="gramEnd"/>
      <w:r>
        <w:rPr>
          <w:rFonts w:hint="eastAsia"/>
          <w:sz w:val="28"/>
          <w:szCs w:val="28"/>
        </w:rPr>
        <w:t>对下一般性转移支付及衡量财政困难程度时，此项转移支付不计入财力。</w:t>
      </w:r>
    </w:p>
    <w:p w:rsidR="00DF7023" w:rsidRPr="003D0C01" w:rsidRDefault="00DF7023" w:rsidP="00E851B6">
      <w:pPr>
        <w:ind w:firstLine="560"/>
        <w:rPr>
          <w:rFonts w:cs="Times New Roman"/>
          <w:sz w:val="28"/>
          <w:szCs w:val="28"/>
        </w:rPr>
      </w:pPr>
      <w:r>
        <w:rPr>
          <w:rFonts w:hint="eastAsia"/>
          <w:sz w:val="28"/>
          <w:szCs w:val="28"/>
        </w:rPr>
        <w:t>②在</w:t>
      </w:r>
      <w:proofErr w:type="gramStart"/>
      <w:r>
        <w:rPr>
          <w:rFonts w:hint="eastAsia"/>
          <w:sz w:val="28"/>
          <w:szCs w:val="28"/>
        </w:rPr>
        <w:t>分配省</w:t>
      </w:r>
      <w:proofErr w:type="gramEnd"/>
      <w:r>
        <w:rPr>
          <w:rFonts w:hint="eastAsia"/>
          <w:sz w:val="28"/>
          <w:szCs w:val="28"/>
        </w:rPr>
        <w:t>对下涉及农业、教育、卫生、社会保障等民生领域的专项转移支付时，对国家重点生态功能区所属市县的补助比例不得低于财政状况相同地区的水平。</w:t>
      </w:r>
    </w:p>
    <w:p w:rsidR="00DF7023" w:rsidRPr="00AD240A" w:rsidRDefault="00DF7023" w:rsidP="00E851B6">
      <w:pPr>
        <w:numPr>
          <w:ilvl w:val="0"/>
          <w:numId w:val="12"/>
        </w:numPr>
        <w:ind w:left="0" w:firstLine="562"/>
        <w:rPr>
          <w:rFonts w:cs="Times New Roman"/>
          <w:b/>
          <w:bCs/>
          <w:sz w:val="28"/>
          <w:szCs w:val="28"/>
        </w:rPr>
      </w:pPr>
      <w:r w:rsidRPr="00296FB3">
        <w:rPr>
          <w:rFonts w:hint="eastAsia"/>
          <w:b/>
          <w:bCs/>
          <w:sz w:val="28"/>
          <w:szCs w:val="28"/>
        </w:rPr>
        <w:t>资金使用效果。</w:t>
      </w:r>
    </w:p>
    <w:p w:rsidR="00DF7023" w:rsidRPr="00215810" w:rsidRDefault="00467B8E" w:rsidP="00701795">
      <w:pPr>
        <w:ind w:firstLine="562"/>
        <w:rPr>
          <w:rFonts w:cs="Times New Roman"/>
          <w:sz w:val="28"/>
          <w:szCs w:val="28"/>
        </w:rPr>
      </w:pPr>
      <w:r>
        <w:rPr>
          <w:rFonts w:ascii="楷体_GB2312" w:eastAsia="楷体_GB2312" w:hAnsi="宋体-18030" w:cs="楷体_GB2312" w:hint="eastAsia"/>
          <w:b/>
          <w:bCs/>
          <w:sz w:val="28"/>
          <w:szCs w:val="28"/>
        </w:rPr>
        <w:t>1、</w:t>
      </w:r>
      <w:r w:rsidR="00DF7023" w:rsidRPr="00AA5ED2">
        <w:rPr>
          <w:rFonts w:ascii="楷体_GB2312" w:eastAsia="楷体_GB2312" w:hAnsi="宋体-18030" w:cs="楷体_GB2312" w:hint="eastAsia"/>
          <w:b/>
          <w:bCs/>
          <w:sz w:val="28"/>
          <w:szCs w:val="28"/>
        </w:rPr>
        <w:t>环境保护</w:t>
      </w:r>
      <w:r w:rsidR="00701795">
        <w:rPr>
          <w:rFonts w:ascii="楷体_GB2312" w:eastAsia="楷体_GB2312" w:hAnsi="宋体-18030" w:cs="楷体_GB2312" w:hint="eastAsia"/>
          <w:b/>
          <w:bCs/>
          <w:sz w:val="28"/>
          <w:szCs w:val="28"/>
        </w:rPr>
        <w:t>和治理</w:t>
      </w:r>
      <w:r w:rsidR="00DF7023" w:rsidRPr="00AA5ED2">
        <w:rPr>
          <w:rFonts w:ascii="楷体_GB2312" w:eastAsia="楷体_GB2312" w:hAnsi="宋体-18030" w:cs="楷体_GB2312" w:hint="eastAsia"/>
          <w:b/>
          <w:bCs/>
          <w:sz w:val="28"/>
          <w:szCs w:val="28"/>
        </w:rPr>
        <w:t>。</w:t>
      </w:r>
      <w:r w:rsidR="00CD5B7F">
        <w:rPr>
          <w:rFonts w:hint="eastAsia"/>
          <w:sz w:val="28"/>
          <w:szCs w:val="28"/>
        </w:rPr>
        <w:t>财政</w:t>
      </w:r>
      <w:r w:rsidR="007E6898">
        <w:rPr>
          <w:rFonts w:hint="eastAsia"/>
          <w:sz w:val="28"/>
          <w:szCs w:val="28"/>
        </w:rPr>
        <w:t>部</w:t>
      </w:r>
      <w:r w:rsidR="00CD5B7F">
        <w:rPr>
          <w:rFonts w:hint="eastAsia"/>
          <w:sz w:val="28"/>
          <w:szCs w:val="28"/>
        </w:rPr>
        <w:t>将委托相关部门，</w:t>
      </w:r>
      <w:r w:rsidR="00CD5B7F" w:rsidRPr="00701795">
        <w:rPr>
          <w:rFonts w:ascii="楷体_GB2312" w:eastAsia="楷体_GB2312" w:hAnsi="宋体-18030" w:cs="楷体_GB2312" w:hint="eastAsia"/>
          <w:bCs/>
          <w:sz w:val="28"/>
          <w:szCs w:val="28"/>
        </w:rPr>
        <w:t>对</w:t>
      </w:r>
      <w:r w:rsidR="00CD5B7F" w:rsidRPr="00701795">
        <w:rPr>
          <w:rFonts w:hint="eastAsia"/>
          <w:sz w:val="28"/>
          <w:szCs w:val="28"/>
        </w:rPr>
        <w:t>享</w:t>
      </w:r>
      <w:r w:rsidR="00CD5B7F">
        <w:rPr>
          <w:rFonts w:hint="eastAsia"/>
          <w:sz w:val="28"/>
          <w:szCs w:val="28"/>
        </w:rPr>
        <w:t>受</w:t>
      </w:r>
      <w:r>
        <w:rPr>
          <w:rFonts w:hint="eastAsia"/>
          <w:sz w:val="28"/>
          <w:szCs w:val="28"/>
        </w:rPr>
        <w:t>该</w:t>
      </w:r>
      <w:r w:rsidR="00CD5B7F">
        <w:rPr>
          <w:rFonts w:hint="eastAsia"/>
          <w:sz w:val="28"/>
          <w:szCs w:val="28"/>
        </w:rPr>
        <w:t>项转移支付市县</w:t>
      </w:r>
      <w:r>
        <w:rPr>
          <w:rFonts w:hint="eastAsia"/>
          <w:sz w:val="28"/>
          <w:szCs w:val="28"/>
        </w:rPr>
        <w:t>的</w:t>
      </w:r>
      <w:r w:rsidR="00CD5B7F">
        <w:rPr>
          <w:rFonts w:hint="eastAsia"/>
          <w:sz w:val="28"/>
          <w:szCs w:val="28"/>
        </w:rPr>
        <w:t>生态环境质量，</w:t>
      </w:r>
      <w:r w:rsidR="00701795" w:rsidRPr="00701795">
        <w:rPr>
          <w:rFonts w:hint="eastAsia"/>
          <w:sz w:val="28"/>
          <w:szCs w:val="28"/>
        </w:rPr>
        <w:t>采取</w:t>
      </w:r>
      <w:r w:rsidR="00B0116C">
        <w:rPr>
          <w:rFonts w:hint="eastAsia"/>
          <w:sz w:val="28"/>
          <w:szCs w:val="28"/>
        </w:rPr>
        <w:t>定期普查</w:t>
      </w:r>
      <w:r w:rsidR="00330204">
        <w:rPr>
          <w:rFonts w:hint="eastAsia"/>
          <w:sz w:val="28"/>
          <w:szCs w:val="28"/>
        </w:rPr>
        <w:t>、年度</w:t>
      </w:r>
      <w:r w:rsidR="00701795" w:rsidRPr="00701795">
        <w:rPr>
          <w:rFonts w:hint="eastAsia"/>
          <w:sz w:val="28"/>
          <w:szCs w:val="28"/>
        </w:rPr>
        <w:t>抽查以及</w:t>
      </w:r>
      <w:r w:rsidR="00B0116C">
        <w:rPr>
          <w:rFonts w:hint="eastAsia"/>
          <w:sz w:val="28"/>
          <w:szCs w:val="28"/>
        </w:rPr>
        <w:t>专项检查相结合的</w:t>
      </w:r>
      <w:r w:rsidR="00701795" w:rsidRPr="00701795">
        <w:rPr>
          <w:rFonts w:hint="eastAsia"/>
          <w:sz w:val="28"/>
          <w:szCs w:val="28"/>
        </w:rPr>
        <w:t>方式进行绩效评估</w:t>
      </w:r>
      <w:r w:rsidR="008F2CCB">
        <w:rPr>
          <w:rFonts w:hint="eastAsia"/>
          <w:sz w:val="28"/>
          <w:szCs w:val="28"/>
        </w:rPr>
        <w:t>，每3年对生态环境进行一次全面考核</w:t>
      </w:r>
      <w:r w:rsidR="00701795" w:rsidRPr="00701795">
        <w:rPr>
          <w:rFonts w:hint="eastAsia"/>
          <w:sz w:val="28"/>
          <w:szCs w:val="28"/>
        </w:rPr>
        <w:t>。</w:t>
      </w:r>
      <w:r w:rsidR="00DF7023" w:rsidRPr="00126EB0">
        <w:rPr>
          <w:rFonts w:hint="eastAsia"/>
          <w:sz w:val="28"/>
          <w:szCs w:val="28"/>
        </w:rPr>
        <w:t>县域</w:t>
      </w:r>
      <w:r w:rsidR="00DF7023">
        <w:rPr>
          <w:rFonts w:hint="eastAsia"/>
          <w:sz w:val="28"/>
          <w:szCs w:val="28"/>
        </w:rPr>
        <w:t>生态环境指标（</w:t>
      </w:r>
      <w:r w:rsidR="00DF7023">
        <w:rPr>
          <w:sz w:val="28"/>
          <w:szCs w:val="28"/>
        </w:rPr>
        <w:t>EI</w:t>
      </w:r>
      <w:r w:rsidR="00DF7023">
        <w:rPr>
          <w:rFonts w:hint="eastAsia"/>
          <w:sz w:val="28"/>
          <w:szCs w:val="28"/>
        </w:rPr>
        <w:t>）根据不同类型的生态功能区特点设置，主要包括自然生态指标和环境状况指标两部分（详见下表），采用综合指数法，对每个市县生态环境年际变化量进行评价。</w:t>
      </w:r>
      <w:r w:rsidR="00DF7023" w:rsidRPr="003D0C01">
        <w:rPr>
          <w:rFonts w:hint="eastAsia"/>
          <w:sz w:val="28"/>
          <w:szCs w:val="28"/>
        </w:rPr>
        <w:t>生态环境</w:t>
      </w:r>
      <w:r w:rsidR="00DF7023">
        <w:rPr>
          <w:rFonts w:hint="eastAsia"/>
          <w:sz w:val="28"/>
          <w:szCs w:val="28"/>
        </w:rPr>
        <w:t>考评</w:t>
      </w:r>
      <w:r w:rsidR="00DF7023" w:rsidRPr="003D0C01">
        <w:rPr>
          <w:rFonts w:hint="eastAsia"/>
          <w:sz w:val="28"/>
          <w:szCs w:val="28"/>
        </w:rPr>
        <w:t>指标</w:t>
      </w:r>
      <w:r w:rsidR="00DF7023">
        <w:rPr>
          <w:rFonts w:hint="eastAsia"/>
          <w:sz w:val="28"/>
          <w:szCs w:val="28"/>
        </w:rPr>
        <w:t>由</w:t>
      </w:r>
      <w:r w:rsidR="00DF7023" w:rsidRPr="00126EB0">
        <w:rPr>
          <w:rFonts w:hint="eastAsia"/>
          <w:sz w:val="28"/>
          <w:szCs w:val="28"/>
        </w:rPr>
        <w:t>环境保护部</w:t>
      </w:r>
      <w:r w:rsidR="00DF7023">
        <w:rPr>
          <w:rFonts w:hint="eastAsia"/>
          <w:sz w:val="28"/>
          <w:szCs w:val="28"/>
        </w:rPr>
        <w:t>负责</w:t>
      </w:r>
      <w:r w:rsidR="00DF7023" w:rsidRPr="00126EB0">
        <w:rPr>
          <w:rFonts w:hint="eastAsia"/>
          <w:sz w:val="28"/>
          <w:szCs w:val="28"/>
        </w:rPr>
        <w:t>制定</w:t>
      </w:r>
      <w:r w:rsidR="00DF7023">
        <w:rPr>
          <w:rFonts w:hint="eastAsia"/>
          <w:sz w:val="28"/>
          <w:szCs w:val="28"/>
        </w:rPr>
        <w:t>，并会同有关部门实施监测</w:t>
      </w:r>
      <w:r w:rsidR="00DF7023" w:rsidRPr="003D0C01">
        <w:rPr>
          <w:rFonts w:hint="eastAsia"/>
          <w:sz w:val="28"/>
          <w:szCs w:val="28"/>
        </w:rPr>
        <w:t>。</w:t>
      </w:r>
    </w:p>
    <w:p w:rsidR="00DF7023" w:rsidRPr="00765362" w:rsidRDefault="00DF7023" w:rsidP="00E851B6">
      <w:pPr>
        <w:ind w:leftChars="340" w:left="1020" w:right="125" w:firstLineChars="500" w:firstLine="1200"/>
        <w:rPr>
          <w:rFonts w:ascii="黑体" w:eastAsia="黑体" w:cs="Times New Roman"/>
          <w:sz w:val="24"/>
          <w:szCs w:val="24"/>
        </w:rPr>
      </w:pPr>
      <w:r>
        <w:rPr>
          <w:rFonts w:ascii="黑体" w:eastAsia="黑体" w:cs="黑体" w:hint="eastAsia"/>
          <w:sz w:val="24"/>
          <w:szCs w:val="24"/>
        </w:rPr>
        <w:lastRenderedPageBreak/>
        <w:t>生态环境指标（</w:t>
      </w:r>
      <w:r>
        <w:rPr>
          <w:rFonts w:ascii="黑体" w:eastAsia="黑体" w:cs="黑体"/>
          <w:sz w:val="24"/>
          <w:szCs w:val="24"/>
        </w:rPr>
        <w:t>EI</w:t>
      </w:r>
      <w:r>
        <w:rPr>
          <w:rFonts w:ascii="黑体" w:eastAsia="黑体" w:cs="黑体" w:hint="eastAsia"/>
          <w:sz w:val="24"/>
          <w:szCs w:val="24"/>
        </w:rPr>
        <w:t>）</w:t>
      </w:r>
      <w:r w:rsidRPr="00765362">
        <w:rPr>
          <w:rFonts w:ascii="黑体" w:eastAsia="黑体" w:cs="黑体" w:hint="eastAsia"/>
          <w:sz w:val="24"/>
          <w:szCs w:val="24"/>
        </w:rPr>
        <w:t>体系</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526"/>
        <w:gridCol w:w="562"/>
        <w:gridCol w:w="1946"/>
        <w:gridCol w:w="3180"/>
      </w:tblGrid>
      <w:tr w:rsidR="00DF7023">
        <w:trPr>
          <w:trHeight w:val="401"/>
          <w:jc w:val="center"/>
        </w:trPr>
        <w:tc>
          <w:tcPr>
            <w:tcW w:w="1526" w:type="dxa"/>
            <w:vAlign w:val="center"/>
          </w:tcPr>
          <w:p w:rsidR="00DF7023" w:rsidRPr="008147AF" w:rsidRDefault="00DF7023" w:rsidP="00F75B0B">
            <w:pPr>
              <w:spacing w:line="240" w:lineRule="auto"/>
              <w:ind w:firstLineChars="0" w:firstLine="0"/>
              <w:jc w:val="center"/>
              <w:rPr>
                <w:rFonts w:ascii="方正美黑简体" w:eastAsia="方正美黑简体" w:hAnsi="宋体" w:cs="Times New Roman"/>
                <w:sz w:val="21"/>
                <w:szCs w:val="21"/>
              </w:rPr>
            </w:pPr>
            <w:r w:rsidRPr="008147AF">
              <w:rPr>
                <w:rFonts w:ascii="方正美黑简体" w:eastAsia="方正美黑简体" w:hAnsi="宋体" w:cs="方正美黑简体" w:hint="eastAsia"/>
                <w:sz w:val="21"/>
                <w:szCs w:val="21"/>
              </w:rPr>
              <w:t>指标类型</w:t>
            </w:r>
          </w:p>
        </w:tc>
        <w:tc>
          <w:tcPr>
            <w:tcW w:w="2508" w:type="dxa"/>
            <w:gridSpan w:val="2"/>
            <w:vAlign w:val="center"/>
          </w:tcPr>
          <w:p w:rsidR="00DF7023" w:rsidRPr="008147AF" w:rsidRDefault="00DF7023" w:rsidP="00F75B0B">
            <w:pPr>
              <w:spacing w:line="240" w:lineRule="auto"/>
              <w:ind w:firstLineChars="0" w:firstLine="0"/>
              <w:jc w:val="center"/>
              <w:rPr>
                <w:rFonts w:ascii="方正美黑简体" w:eastAsia="方正美黑简体" w:hAnsi="宋体" w:cs="Times New Roman"/>
                <w:sz w:val="21"/>
                <w:szCs w:val="21"/>
              </w:rPr>
            </w:pPr>
            <w:r w:rsidRPr="008147AF">
              <w:rPr>
                <w:rFonts w:ascii="方正美黑简体" w:eastAsia="方正美黑简体" w:hAnsi="宋体" w:cs="方正美黑简体" w:hint="eastAsia"/>
                <w:sz w:val="21"/>
                <w:szCs w:val="21"/>
              </w:rPr>
              <w:t>一级指标</w:t>
            </w:r>
          </w:p>
        </w:tc>
        <w:tc>
          <w:tcPr>
            <w:tcW w:w="3180" w:type="dxa"/>
            <w:vAlign w:val="center"/>
          </w:tcPr>
          <w:p w:rsidR="00DF7023" w:rsidRPr="008147AF" w:rsidRDefault="00DF7023" w:rsidP="00E851B6">
            <w:pPr>
              <w:spacing w:line="240" w:lineRule="auto"/>
              <w:ind w:leftChars="-3" w:left="-1" w:hangingChars="4" w:hanging="8"/>
              <w:jc w:val="center"/>
              <w:rPr>
                <w:rFonts w:ascii="方正美黑简体" w:eastAsia="方正美黑简体" w:hAnsi="宋体" w:cs="Times New Roman"/>
                <w:sz w:val="21"/>
                <w:szCs w:val="21"/>
              </w:rPr>
            </w:pPr>
            <w:r w:rsidRPr="008147AF">
              <w:rPr>
                <w:rFonts w:ascii="方正美黑简体" w:eastAsia="方正美黑简体" w:hAnsi="宋体" w:cs="方正美黑简体" w:hint="eastAsia"/>
                <w:sz w:val="21"/>
                <w:szCs w:val="21"/>
              </w:rPr>
              <w:t>二级指标</w:t>
            </w:r>
          </w:p>
        </w:tc>
      </w:tr>
      <w:tr w:rsidR="00DF7023">
        <w:trPr>
          <w:cantSplit/>
          <w:trHeight w:val="483"/>
          <w:jc w:val="center"/>
        </w:trPr>
        <w:tc>
          <w:tcPr>
            <w:tcW w:w="1526" w:type="dxa"/>
            <w:vMerge w:val="restart"/>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r w:rsidRPr="00635585">
              <w:rPr>
                <w:rFonts w:ascii="宋体" w:eastAsia="宋体" w:hAnsi="宋体" w:cs="宋体" w:hint="eastAsia"/>
                <w:sz w:val="18"/>
                <w:szCs w:val="18"/>
              </w:rPr>
              <w:t>共</w:t>
            </w:r>
          </w:p>
          <w:p w:rsidR="00DF7023" w:rsidRPr="00635585" w:rsidRDefault="00DF7023" w:rsidP="007E6A65">
            <w:pPr>
              <w:spacing w:line="220" w:lineRule="exact"/>
              <w:ind w:firstLineChars="0" w:firstLine="0"/>
              <w:jc w:val="center"/>
              <w:rPr>
                <w:rFonts w:ascii="宋体" w:eastAsia="宋体" w:hAnsi="宋体" w:cs="Times New Roman"/>
                <w:sz w:val="18"/>
                <w:szCs w:val="18"/>
              </w:rPr>
            </w:pPr>
            <w:r w:rsidRPr="00635585">
              <w:rPr>
                <w:rFonts w:ascii="宋体" w:eastAsia="宋体" w:hAnsi="宋体" w:cs="宋体" w:hint="eastAsia"/>
                <w:sz w:val="18"/>
                <w:szCs w:val="18"/>
              </w:rPr>
              <w:t>同</w:t>
            </w:r>
          </w:p>
          <w:p w:rsidR="00DF7023" w:rsidRPr="00635585" w:rsidRDefault="00DF7023" w:rsidP="007E6A65">
            <w:pPr>
              <w:spacing w:line="220" w:lineRule="exact"/>
              <w:ind w:firstLineChars="0" w:firstLine="0"/>
              <w:jc w:val="center"/>
              <w:rPr>
                <w:rFonts w:ascii="宋体" w:eastAsia="宋体" w:hAnsi="宋体" w:cs="Times New Roman"/>
                <w:sz w:val="18"/>
                <w:szCs w:val="18"/>
              </w:rPr>
            </w:pPr>
            <w:r w:rsidRPr="00635585">
              <w:rPr>
                <w:rFonts w:ascii="宋体" w:eastAsia="宋体" w:hAnsi="宋体" w:cs="宋体" w:hint="eastAsia"/>
                <w:sz w:val="18"/>
                <w:szCs w:val="18"/>
              </w:rPr>
              <w:t>指</w:t>
            </w:r>
          </w:p>
          <w:p w:rsidR="00DF7023" w:rsidRPr="00635585" w:rsidRDefault="00DF7023" w:rsidP="007E6A65">
            <w:pPr>
              <w:spacing w:line="220" w:lineRule="exact"/>
              <w:ind w:firstLineChars="0" w:firstLine="0"/>
              <w:jc w:val="center"/>
              <w:rPr>
                <w:rFonts w:ascii="宋体" w:eastAsia="宋体" w:hAnsi="宋体" w:cs="Times New Roman"/>
                <w:sz w:val="18"/>
                <w:szCs w:val="18"/>
              </w:rPr>
            </w:pPr>
            <w:r w:rsidRPr="00635585">
              <w:rPr>
                <w:rFonts w:ascii="宋体" w:eastAsia="宋体" w:hAnsi="宋体" w:cs="宋体" w:hint="eastAsia"/>
                <w:sz w:val="18"/>
                <w:szCs w:val="18"/>
              </w:rPr>
              <w:t>标</w:t>
            </w:r>
          </w:p>
        </w:tc>
        <w:tc>
          <w:tcPr>
            <w:tcW w:w="2508" w:type="dxa"/>
            <w:gridSpan w:val="2"/>
            <w:vAlign w:val="center"/>
          </w:tcPr>
          <w:p w:rsidR="00DF7023" w:rsidRPr="00A3406D" w:rsidRDefault="00DF7023" w:rsidP="007E6A65">
            <w:pPr>
              <w:spacing w:line="220" w:lineRule="exact"/>
              <w:ind w:firstLineChars="0" w:firstLine="0"/>
              <w:jc w:val="center"/>
              <w:rPr>
                <w:rFonts w:hAnsi="宋体" w:cs="Times New Roman"/>
                <w:sz w:val="18"/>
                <w:szCs w:val="18"/>
              </w:rPr>
            </w:pPr>
            <w:r w:rsidRPr="00A3406D">
              <w:rPr>
                <w:rFonts w:hAnsi="宋体" w:hint="eastAsia"/>
                <w:sz w:val="18"/>
                <w:szCs w:val="18"/>
              </w:rPr>
              <w:t>自然生态指标</w:t>
            </w:r>
          </w:p>
        </w:tc>
        <w:tc>
          <w:tcPr>
            <w:tcW w:w="3180" w:type="dxa"/>
            <w:vAlign w:val="center"/>
          </w:tcPr>
          <w:p w:rsidR="00DF7023" w:rsidRPr="00A3406D" w:rsidRDefault="00DF7023" w:rsidP="00613440">
            <w:pPr>
              <w:spacing w:line="220" w:lineRule="exact"/>
              <w:ind w:firstLineChars="0" w:firstLine="0"/>
              <w:rPr>
                <w:rFonts w:hAnsi="宋体" w:cs="Times New Roman"/>
                <w:sz w:val="18"/>
                <w:szCs w:val="18"/>
              </w:rPr>
            </w:pPr>
            <w:r w:rsidRPr="00A3406D">
              <w:rPr>
                <w:rFonts w:hAnsi="宋体" w:hint="eastAsia"/>
                <w:sz w:val="18"/>
                <w:szCs w:val="18"/>
              </w:rPr>
              <w:t>包括：林地覆盖率、草地覆盖率、水域湿地覆盖率、耕地和建设用地比例</w:t>
            </w:r>
          </w:p>
        </w:tc>
      </w:tr>
      <w:tr w:rsidR="00DF7023">
        <w:trPr>
          <w:cantSplit/>
          <w:trHeight w:val="563"/>
          <w:jc w:val="center"/>
        </w:trPr>
        <w:tc>
          <w:tcPr>
            <w:tcW w:w="1526" w:type="dxa"/>
            <w:vMerge/>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p>
        </w:tc>
        <w:tc>
          <w:tcPr>
            <w:tcW w:w="2508" w:type="dxa"/>
            <w:gridSpan w:val="2"/>
            <w:vAlign w:val="center"/>
          </w:tcPr>
          <w:p w:rsidR="00DF7023" w:rsidRPr="00A3406D" w:rsidRDefault="00DF7023" w:rsidP="007E6A65">
            <w:pPr>
              <w:spacing w:line="220" w:lineRule="exact"/>
              <w:ind w:firstLineChars="0" w:firstLine="0"/>
              <w:jc w:val="center"/>
              <w:rPr>
                <w:rFonts w:hAnsi="宋体" w:cs="Times New Roman"/>
                <w:sz w:val="18"/>
                <w:szCs w:val="18"/>
              </w:rPr>
            </w:pPr>
            <w:r w:rsidRPr="00A3406D">
              <w:rPr>
                <w:rFonts w:hAnsi="宋体" w:hint="eastAsia"/>
                <w:sz w:val="18"/>
                <w:szCs w:val="18"/>
              </w:rPr>
              <w:t>环境状况指标</w:t>
            </w:r>
          </w:p>
        </w:tc>
        <w:tc>
          <w:tcPr>
            <w:tcW w:w="3180" w:type="dxa"/>
            <w:vAlign w:val="center"/>
          </w:tcPr>
          <w:p w:rsidR="00DF7023" w:rsidRPr="00A3406D" w:rsidRDefault="00DF7023" w:rsidP="007E6A65">
            <w:pPr>
              <w:spacing w:line="220" w:lineRule="exact"/>
              <w:ind w:firstLineChars="0" w:firstLine="0"/>
              <w:rPr>
                <w:rFonts w:hAnsi="宋体" w:cs="Times New Roman"/>
                <w:sz w:val="18"/>
                <w:szCs w:val="18"/>
              </w:rPr>
            </w:pPr>
            <w:r w:rsidRPr="00A3406D">
              <w:rPr>
                <w:rFonts w:hAnsi="宋体" w:hint="eastAsia"/>
                <w:sz w:val="18"/>
                <w:szCs w:val="18"/>
              </w:rPr>
              <w:t>包括：</w:t>
            </w:r>
            <w:r w:rsidRPr="00A3406D">
              <w:rPr>
                <w:rFonts w:hAnsi="宋体"/>
                <w:sz w:val="18"/>
                <w:szCs w:val="18"/>
              </w:rPr>
              <w:t>SO</w:t>
            </w:r>
            <w:r w:rsidRPr="00A3406D">
              <w:rPr>
                <w:rFonts w:hAnsi="宋体"/>
                <w:sz w:val="18"/>
                <w:szCs w:val="18"/>
                <w:vertAlign w:val="subscript"/>
              </w:rPr>
              <w:t>2</w:t>
            </w:r>
            <w:r w:rsidRPr="00A3406D">
              <w:rPr>
                <w:rFonts w:hAnsi="宋体" w:hint="eastAsia"/>
                <w:sz w:val="18"/>
                <w:szCs w:val="18"/>
              </w:rPr>
              <w:t>排放强度、</w:t>
            </w:r>
            <w:r w:rsidRPr="00A3406D">
              <w:rPr>
                <w:rFonts w:hAnsi="宋体"/>
                <w:sz w:val="18"/>
                <w:szCs w:val="18"/>
              </w:rPr>
              <w:t>COD</w:t>
            </w:r>
            <w:r w:rsidRPr="00A3406D">
              <w:rPr>
                <w:rFonts w:hAnsi="宋体" w:hint="eastAsia"/>
                <w:sz w:val="18"/>
                <w:szCs w:val="18"/>
              </w:rPr>
              <w:t>排放强度、固废排放强度、工业污染源排放达标率、Ⅲ类或优于Ⅲ类水质达标率、优良以上空气质量达标率</w:t>
            </w:r>
          </w:p>
        </w:tc>
      </w:tr>
      <w:tr w:rsidR="00DF7023">
        <w:trPr>
          <w:cantSplit/>
          <w:jc w:val="center"/>
        </w:trPr>
        <w:tc>
          <w:tcPr>
            <w:tcW w:w="1526" w:type="dxa"/>
            <w:vMerge w:val="restart"/>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r w:rsidRPr="00635585">
              <w:rPr>
                <w:rFonts w:ascii="宋体" w:eastAsia="宋体" w:hAnsi="宋体" w:cs="宋体" w:hint="eastAsia"/>
                <w:sz w:val="18"/>
                <w:szCs w:val="18"/>
              </w:rPr>
              <w:t>特</w:t>
            </w:r>
          </w:p>
          <w:p w:rsidR="00DF7023" w:rsidRPr="00635585" w:rsidRDefault="00DF7023" w:rsidP="007E6A65">
            <w:pPr>
              <w:spacing w:line="220" w:lineRule="exact"/>
              <w:ind w:firstLineChars="0" w:firstLine="0"/>
              <w:jc w:val="center"/>
              <w:rPr>
                <w:rFonts w:ascii="宋体" w:eastAsia="宋体" w:hAnsi="宋体" w:cs="Times New Roman"/>
                <w:sz w:val="18"/>
                <w:szCs w:val="18"/>
              </w:rPr>
            </w:pPr>
            <w:r w:rsidRPr="00635585">
              <w:rPr>
                <w:rFonts w:ascii="宋体" w:eastAsia="宋体" w:hAnsi="宋体" w:cs="宋体" w:hint="eastAsia"/>
                <w:sz w:val="18"/>
                <w:szCs w:val="18"/>
              </w:rPr>
              <w:t>征</w:t>
            </w:r>
          </w:p>
          <w:p w:rsidR="00DF7023" w:rsidRPr="00635585" w:rsidRDefault="00DF7023" w:rsidP="007E6A65">
            <w:pPr>
              <w:spacing w:line="220" w:lineRule="exact"/>
              <w:ind w:firstLineChars="0" w:firstLine="0"/>
              <w:jc w:val="center"/>
              <w:rPr>
                <w:rFonts w:ascii="宋体" w:eastAsia="宋体" w:hAnsi="宋体" w:cs="Times New Roman"/>
                <w:sz w:val="18"/>
                <w:szCs w:val="18"/>
              </w:rPr>
            </w:pPr>
            <w:r w:rsidRPr="00635585">
              <w:rPr>
                <w:rFonts w:ascii="宋体" w:eastAsia="宋体" w:hAnsi="宋体" w:cs="宋体" w:hint="eastAsia"/>
                <w:sz w:val="18"/>
                <w:szCs w:val="18"/>
              </w:rPr>
              <w:t>指</w:t>
            </w:r>
          </w:p>
          <w:p w:rsidR="00DF7023" w:rsidRPr="00635585" w:rsidRDefault="00DF7023" w:rsidP="007E6A65">
            <w:pPr>
              <w:spacing w:line="220" w:lineRule="exact"/>
              <w:ind w:firstLineChars="0" w:firstLine="0"/>
              <w:jc w:val="center"/>
              <w:rPr>
                <w:rFonts w:ascii="宋体" w:eastAsia="宋体" w:hAnsi="宋体" w:cs="Times New Roman"/>
                <w:sz w:val="18"/>
                <w:szCs w:val="18"/>
              </w:rPr>
            </w:pPr>
            <w:r w:rsidRPr="00635585">
              <w:rPr>
                <w:rFonts w:ascii="宋体" w:eastAsia="宋体" w:hAnsi="宋体" w:cs="宋体" w:hint="eastAsia"/>
                <w:sz w:val="18"/>
                <w:szCs w:val="18"/>
              </w:rPr>
              <w:t>标</w:t>
            </w:r>
          </w:p>
        </w:tc>
        <w:tc>
          <w:tcPr>
            <w:tcW w:w="562" w:type="dxa"/>
            <w:vMerge w:val="restart"/>
            <w:vAlign w:val="center"/>
          </w:tcPr>
          <w:p w:rsidR="00DF7023" w:rsidRPr="00A3406D" w:rsidRDefault="00DF7023" w:rsidP="007E6A65">
            <w:pPr>
              <w:widowControl/>
              <w:spacing w:line="220" w:lineRule="exact"/>
              <w:ind w:firstLineChars="0" w:firstLine="0"/>
              <w:jc w:val="center"/>
              <w:rPr>
                <w:rFonts w:hAnsi="宋体" w:cs="Times New Roman"/>
                <w:sz w:val="18"/>
                <w:szCs w:val="18"/>
              </w:rPr>
            </w:pPr>
            <w:r w:rsidRPr="00A3406D">
              <w:rPr>
                <w:rFonts w:hAnsi="宋体" w:hint="eastAsia"/>
                <w:sz w:val="18"/>
                <w:szCs w:val="18"/>
              </w:rPr>
              <w:t>自</w:t>
            </w:r>
          </w:p>
          <w:p w:rsidR="00DF7023" w:rsidRPr="00A3406D" w:rsidRDefault="00DF7023" w:rsidP="007E6A65">
            <w:pPr>
              <w:widowControl/>
              <w:spacing w:line="220" w:lineRule="exact"/>
              <w:ind w:firstLineChars="0" w:firstLine="0"/>
              <w:jc w:val="center"/>
              <w:rPr>
                <w:rFonts w:hAnsi="宋体" w:cs="Times New Roman"/>
                <w:sz w:val="18"/>
                <w:szCs w:val="18"/>
              </w:rPr>
            </w:pPr>
            <w:r w:rsidRPr="00A3406D">
              <w:rPr>
                <w:rFonts w:hAnsi="宋体" w:hint="eastAsia"/>
                <w:sz w:val="18"/>
                <w:szCs w:val="18"/>
              </w:rPr>
              <w:t>然</w:t>
            </w:r>
          </w:p>
          <w:p w:rsidR="00DF7023" w:rsidRPr="00A3406D" w:rsidRDefault="00DF7023" w:rsidP="007E6A65">
            <w:pPr>
              <w:widowControl/>
              <w:spacing w:line="220" w:lineRule="exact"/>
              <w:ind w:firstLineChars="0" w:firstLine="0"/>
              <w:jc w:val="center"/>
              <w:rPr>
                <w:rFonts w:hAnsi="宋体" w:cs="Times New Roman"/>
                <w:sz w:val="18"/>
                <w:szCs w:val="18"/>
              </w:rPr>
            </w:pPr>
            <w:r w:rsidRPr="00A3406D">
              <w:rPr>
                <w:rFonts w:hAnsi="宋体" w:hint="eastAsia"/>
                <w:sz w:val="18"/>
                <w:szCs w:val="18"/>
              </w:rPr>
              <w:t>生</w:t>
            </w:r>
          </w:p>
          <w:p w:rsidR="00DF7023" w:rsidRPr="00A3406D" w:rsidRDefault="00DF7023" w:rsidP="007E6A65">
            <w:pPr>
              <w:widowControl/>
              <w:spacing w:line="220" w:lineRule="exact"/>
              <w:ind w:firstLineChars="0" w:firstLine="0"/>
              <w:jc w:val="center"/>
              <w:rPr>
                <w:rFonts w:hAnsi="宋体" w:cs="Times New Roman"/>
                <w:sz w:val="18"/>
                <w:szCs w:val="18"/>
              </w:rPr>
            </w:pPr>
            <w:r w:rsidRPr="00A3406D">
              <w:rPr>
                <w:rFonts w:hAnsi="宋体" w:hint="eastAsia"/>
                <w:sz w:val="18"/>
                <w:szCs w:val="18"/>
              </w:rPr>
              <w:t>态</w:t>
            </w:r>
          </w:p>
          <w:p w:rsidR="00DF7023" w:rsidRPr="00A3406D" w:rsidRDefault="00DF7023" w:rsidP="007E6A65">
            <w:pPr>
              <w:widowControl/>
              <w:spacing w:line="220" w:lineRule="exact"/>
              <w:ind w:firstLineChars="0" w:firstLine="0"/>
              <w:jc w:val="center"/>
              <w:rPr>
                <w:rFonts w:hAnsi="宋体" w:cs="Times New Roman"/>
                <w:sz w:val="18"/>
                <w:szCs w:val="18"/>
              </w:rPr>
            </w:pPr>
            <w:r w:rsidRPr="00A3406D">
              <w:rPr>
                <w:rFonts w:hAnsi="宋体" w:hint="eastAsia"/>
                <w:sz w:val="18"/>
                <w:szCs w:val="18"/>
              </w:rPr>
              <w:t>指</w:t>
            </w:r>
          </w:p>
          <w:p w:rsidR="00DF7023" w:rsidRPr="00A3406D" w:rsidRDefault="00DF7023" w:rsidP="007E6A65">
            <w:pPr>
              <w:widowControl/>
              <w:spacing w:line="220" w:lineRule="exact"/>
              <w:ind w:firstLineChars="0" w:firstLine="0"/>
              <w:jc w:val="center"/>
              <w:rPr>
                <w:rFonts w:hAnsi="宋体" w:cs="Times New Roman"/>
                <w:sz w:val="18"/>
                <w:szCs w:val="18"/>
              </w:rPr>
            </w:pPr>
            <w:r w:rsidRPr="00A3406D">
              <w:rPr>
                <w:rFonts w:hAnsi="宋体" w:hint="eastAsia"/>
                <w:sz w:val="18"/>
                <w:szCs w:val="18"/>
              </w:rPr>
              <w:t>标</w:t>
            </w:r>
          </w:p>
        </w:tc>
        <w:tc>
          <w:tcPr>
            <w:tcW w:w="1946" w:type="dxa"/>
            <w:vAlign w:val="center"/>
          </w:tcPr>
          <w:p w:rsidR="00DF7023" w:rsidRPr="00A3406D" w:rsidRDefault="00DF7023" w:rsidP="007E6A65">
            <w:pPr>
              <w:spacing w:line="220" w:lineRule="exact"/>
              <w:ind w:firstLineChars="0" w:firstLine="0"/>
              <w:jc w:val="center"/>
              <w:rPr>
                <w:rFonts w:hAnsi="宋体" w:cs="Times New Roman"/>
                <w:sz w:val="18"/>
                <w:szCs w:val="18"/>
              </w:rPr>
            </w:pPr>
            <w:r w:rsidRPr="00A3406D">
              <w:rPr>
                <w:rFonts w:hAnsi="宋体" w:hint="eastAsia"/>
                <w:sz w:val="18"/>
                <w:szCs w:val="18"/>
              </w:rPr>
              <w:t>水源涵养类型</w:t>
            </w:r>
          </w:p>
        </w:tc>
        <w:tc>
          <w:tcPr>
            <w:tcW w:w="3180" w:type="dxa"/>
            <w:vAlign w:val="center"/>
          </w:tcPr>
          <w:p w:rsidR="00DF7023" w:rsidRPr="00A3406D" w:rsidRDefault="00DF7023" w:rsidP="007E6A65">
            <w:pPr>
              <w:spacing w:line="220" w:lineRule="exact"/>
              <w:ind w:firstLineChars="0" w:firstLine="0"/>
              <w:rPr>
                <w:rFonts w:hAnsi="宋体" w:cs="Times New Roman"/>
                <w:sz w:val="18"/>
                <w:szCs w:val="18"/>
              </w:rPr>
            </w:pPr>
            <w:r w:rsidRPr="00A3406D">
              <w:rPr>
                <w:rFonts w:hAnsi="宋体" w:hint="eastAsia"/>
                <w:sz w:val="18"/>
                <w:szCs w:val="18"/>
              </w:rPr>
              <w:t>水源涵养指数</w:t>
            </w:r>
          </w:p>
        </w:tc>
      </w:tr>
      <w:tr w:rsidR="00DF7023">
        <w:trPr>
          <w:cantSplit/>
          <w:jc w:val="center"/>
        </w:trPr>
        <w:tc>
          <w:tcPr>
            <w:tcW w:w="1526" w:type="dxa"/>
            <w:vMerge/>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p>
        </w:tc>
        <w:tc>
          <w:tcPr>
            <w:tcW w:w="562" w:type="dxa"/>
            <w:vMerge/>
            <w:vAlign w:val="center"/>
          </w:tcPr>
          <w:p w:rsidR="00DF7023" w:rsidRPr="00A3406D" w:rsidRDefault="00DF7023" w:rsidP="007E6A65">
            <w:pPr>
              <w:spacing w:line="220" w:lineRule="exact"/>
              <w:ind w:firstLineChars="0" w:firstLine="0"/>
              <w:jc w:val="center"/>
              <w:rPr>
                <w:rFonts w:hAnsi="宋体" w:cs="Times New Roman"/>
                <w:sz w:val="18"/>
                <w:szCs w:val="18"/>
              </w:rPr>
            </w:pPr>
          </w:p>
        </w:tc>
        <w:tc>
          <w:tcPr>
            <w:tcW w:w="1946" w:type="dxa"/>
            <w:vAlign w:val="center"/>
          </w:tcPr>
          <w:p w:rsidR="00DF7023" w:rsidRPr="00A3406D" w:rsidRDefault="00DF7023" w:rsidP="007E6A65">
            <w:pPr>
              <w:spacing w:line="220" w:lineRule="exact"/>
              <w:ind w:firstLineChars="0" w:firstLine="0"/>
              <w:jc w:val="center"/>
              <w:rPr>
                <w:rFonts w:hAnsi="宋体" w:cs="Times New Roman"/>
                <w:sz w:val="18"/>
                <w:szCs w:val="18"/>
              </w:rPr>
            </w:pPr>
            <w:r w:rsidRPr="00A3406D">
              <w:rPr>
                <w:rFonts w:hAnsi="宋体" w:hint="eastAsia"/>
                <w:sz w:val="18"/>
                <w:szCs w:val="18"/>
              </w:rPr>
              <w:t>生物多样性维护类型</w:t>
            </w:r>
          </w:p>
        </w:tc>
        <w:tc>
          <w:tcPr>
            <w:tcW w:w="3180" w:type="dxa"/>
            <w:vAlign w:val="center"/>
          </w:tcPr>
          <w:p w:rsidR="00DF7023" w:rsidRPr="00A3406D" w:rsidRDefault="00DF7023" w:rsidP="007E6A65">
            <w:pPr>
              <w:spacing w:line="220" w:lineRule="exact"/>
              <w:ind w:firstLineChars="0" w:firstLine="0"/>
              <w:rPr>
                <w:rFonts w:hAnsi="宋体" w:cs="Times New Roman"/>
                <w:sz w:val="18"/>
                <w:szCs w:val="18"/>
              </w:rPr>
            </w:pPr>
            <w:r w:rsidRPr="00A3406D">
              <w:rPr>
                <w:rFonts w:hAnsi="宋体" w:hint="eastAsia"/>
                <w:sz w:val="18"/>
                <w:szCs w:val="18"/>
              </w:rPr>
              <w:t>生物丰度指数</w:t>
            </w:r>
          </w:p>
        </w:tc>
      </w:tr>
      <w:tr w:rsidR="00DF7023">
        <w:trPr>
          <w:cantSplit/>
          <w:trHeight w:val="281"/>
          <w:jc w:val="center"/>
        </w:trPr>
        <w:tc>
          <w:tcPr>
            <w:tcW w:w="1526" w:type="dxa"/>
            <w:vMerge/>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p>
        </w:tc>
        <w:tc>
          <w:tcPr>
            <w:tcW w:w="562" w:type="dxa"/>
            <w:vMerge/>
            <w:vAlign w:val="center"/>
          </w:tcPr>
          <w:p w:rsidR="00DF7023" w:rsidRPr="00A3406D" w:rsidRDefault="00DF7023" w:rsidP="007E6A65">
            <w:pPr>
              <w:spacing w:line="220" w:lineRule="exact"/>
              <w:ind w:firstLineChars="0" w:firstLine="0"/>
              <w:jc w:val="center"/>
              <w:rPr>
                <w:rFonts w:hAnsi="宋体" w:cs="Times New Roman"/>
                <w:sz w:val="18"/>
                <w:szCs w:val="18"/>
              </w:rPr>
            </w:pPr>
          </w:p>
        </w:tc>
        <w:tc>
          <w:tcPr>
            <w:tcW w:w="1946" w:type="dxa"/>
            <w:vMerge w:val="restart"/>
            <w:vAlign w:val="center"/>
          </w:tcPr>
          <w:p w:rsidR="00DF7023" w:rsidRPr="00A3406D" w:rsidRDefault="00DF7023" w:rsidP="007E6A65">
            <w:pPr>
              <w:spacing w:line="220" w:lineRule="exact"/>
              <w:ind w:firstLineChars="0" w:firstLine="0"/>
              <w:jc w:val="center"/>
              <w:rPr>
                <w:rFonts w:hAnsi="宋体" w:cs="Times New Roman"/>
                <w:sz w:val="18"/>
                <w:szCs w:val="18"/>
              </w:rPr>
            </w:pPr>
            <w:r w:rsidRPr="00A3406D">
              <w:rPr>
                <w:rFonts w:hAnsi="宋体" w:hint="eastAsia"/>
                <w:sz w:val="18"/>
                <w:szCs w:val="18"/>
              </w:rPr>
              <w:t>防风固沙类型</w:t>
            </w:r>
          </w:p>
        </w:tc>
        <w:tc>
          <w:tcPr>
            <w:tcW w:w="3180" w:type="dxa"/>
            <w:vAlign w:val="center"/>
          </w:tcPr>
          <w:p w:rsidR="00DF7023" w:rsidRPr="00A3406D" w:rsidRDefault="00DF7023" w:rsidP="007E6A65">
            <w:pPr>
              <w:spacing w:line="220" w:lineRule="exact"/>
              <w:ind w:firstLineChars="0" w:firstLine="0"/>
              <w:rPr>
                <w:rFonts w:hAnsi="宋体" w:cs="Times New Roman"/>
                <w:sz w:val="18"/>
                <w:szCs w:val="18"/>
              </w:rPr>
            </w:pPr>
            <w:r w:rsidRPr="00A3406D">
              <w:rPr>
                <w:rFonts w:hAnsi="宋体" w:hint="eastAsia"/>
                <w:sz w:val="18"/>
                <w:szCs w:val="18"/>
              </w:rPr>
              <w:t>植被覆盖指数</w:t>
            </w:r>
          </w:p>
        </w:tc>
      </w:tr>
      <w:tr w:rsidR="00DF7023">
        <w:trPr>
          <w:cantSplit/>
          <w:trHeight w:val="180"/>
          <w:jc w:val="center"/>
        </w:trPr>
        <w:tc>
          <w:tcPr>
            <w:tcW w:w="1526" w:type="dxa"/>
            <w:vMerge/>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p>
        </w:tc>
        <w:tc>
          <w:tcPr>
            <w:tcW w:w="562" w:type="dxa"/>
            <w:vMerge/>
            <w:vAlign w:val="center"/>
          </w:tcPr>
          <w:p w:rsidR="00DF7023" w:rsidRPr="00A3406D" w:rsidRDefault="00DF7023" w:rsidP="007E6A65">
            <w:pPr>
              <w:spacing w:line="220" w:lineRule="exact"/>
              <w:ind w:firstLineChars="0" w:firstLine="0"/>
              <w:jc w:val="center"/>
              <w:rPr>
                <w:rFonts w:hAnsi="宋体" w:cs="Times New Roman"/>
                <w:sz w:val="18"/>
                <w:szCs w:val="18"/>
              </w:rPr>
            </w:pPr>
          </w:p>
        </w:tc>
        <w:tc>
          <w:tcPr>
            <w:tcW w:w="1946" w:type="dxa"/>
            <w:vMerge/>
            <w:vAlign w:val="center"/>
          </w:tcPr>
          <w:p w:rsidR="00DF7023" w:rsidRPr="00A3406D" w:rsidRDefault="00DF7023" w:rsidP="007E6A65">
            <w:pPr>
              <w:spacing w:line="220" w:lineRule="exact"/>
              <w:ind w:firstLineChars="0" w:firstLine="0"/>
              <w:jc w:val="center"/>
              <w:rPr>
                <w:rFonts w:hAnsi="宋体" w:cs="Times New Roman"/>
                <w:sz w:val="18"/>
                <w:szCs w:val="18"/>
              </w:rPr>
            </w:pPr>
          </w:p>
        </w:tc>
        <w:tc>
          <w:tcPr>
            <w:tcW w:w="3180" w:type="dxa"/>
            <w:vAlign w:val="center"/>
          </w:tcPr>
          <w:p w:rsidR="00DF7023" w:rsidRPr="00A3406D" w:rsidRDefault="00DF7023" w:rsidP="007E6A65">
            <w:pPr>
              <w:spacing w:line="220" w:lineRule="exact"/>
              <w:ind w:firstLineChars="0" w:firstLine="0"/>
              <w:rPr>
                <w:rFonts w:hAnsi="宋体" w:cs="Times New Roman"/>
                <w:sz w:val="18"/>
                <w:szCs w:val="18"/>
              </w:rPr>
            </w:pPr>
            <w:r w:rsidRPr="00A3406D">
              <w:rPr>
                <w:rFonts w:hAnsi="宋体" w:hint="eastAsia"/>
                <w:sz w:val="18"/>
                <w:szCs w:val="18"/>
              </w:rPr>
              <w:t>未利用地比例</w:t>
            </w:r>
          </w:p>
        </w:tc>
      </w:tr>
      <w:tr w:rsidR="00DF7023">
        <w:trPr>
          <w:cantSplit/>
          <w:jc w:val="center"/>
        </w:trPr>
        <w:tc>
          <w:tcPr>
            <w:tcW w:w="1526" w:type="dxa"/>
            <w:vMerge/>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p>
        </w:tc>
        <w:tc>
          <w:tcPr>
            <w:tcW w:w="562" w:type="dxa"/>
            <w:vMerge/>
            <w:vAlign w:val="center"/>
          </w:tcPr>
          <w:p w:rsidR="00DF7023" w:rsidRPr="00A3406D" w:rsidRDefault="00DF7023" w:rsidP="007E6A65">
            <w:pPr>
              <w:spacing w:line="220" w:lineRule="exact"/>
              <w:ind w:firstLineChars="0" w:firstLine="0"/>
              <w:jc w:val="center"/>
              <w:rPr>
                <w:rFonts w:hAnsi="宋体" w:cs="Times New Roman"/>
                <w:sz w:val="18"/>
                <w:szCs w:val="18"/>
              </w:rPr>
            </w:pPr>
          </w:p>
        </w:tc>
        <w:tc>
          <w:tcPr>
            <w:tcW w:w="1946" w:type="dxa"/>
            <w:vMerge w:val="restart"/>
            <w:vAlign w:val="center"/>
          </w:tcPr>
          <w:p w:rsidR="00DF7023" w:rsidRPr="00A3406D" w:rsidRDefault="00DF7023" w:rsidP="007E6A65">
            <w:pPr>
              <w:spacing w:line="220" w:lineRule="exact"/>
              <w:ind w:firstLineChars="0" w:firstLine="0"/>
              <w:jc w:val="center"/>
              <w:rPr>
                <w:rFonts w:hAnsi="宋体" w:cs="Times New Roman"/>
                <w:sz w:val="18"/>
                <w:szCs w:val="18"/>
              </w:rPr>
            </w:pPr>
            <w:r w:rsidRPr="00A3406D">
              <w:rPr>
                <w:rFonts w:hAnsi="宋体" w:hint="eastAsia"/>
                <w:sz w:val="18"/>
                <w:szCs w:val="18"/>
              </w:rPr>
              <w:t>水土保持类型</w:t>
            </w:r>
          </w:p>
        </w:tc>
        <w:tc>
          <w:tcPr>
            <w:tcW w:w="3180" w:type="dxa"/>
            <w:vAlign w:val="center"/>
          </w:tcPr>
          <w:p w:rsidR="00DF7023" w:rsidRPr="00A3406D" w:rsidRDefault="00DF7023" w:rsidP="007E6A65">
            <w:pPr>
              <w:spacing w:line="220" w:lineRule="exact"/>
              <w:ind w:firstLineChars="0" w:firstLine="0"/>
              <w:rPr>
                <w:rFonts w:hAnsi="宋体" w:cs="Times New Roman"/>
                <w:sz w:val="18"/>
                <w:szCs w:val="18"/>
              </w:rPr>
            </w:pPr>
            <w:r w:rsidRPr="00A3406D">
              <w:rPr>
                <w:rFonts w:hAnsi="宋体" w:hint="eastAsia"/>
                <w:sz w:val="18"/>
                <w:szCs w:val="18"/>
              </w:rPr>
              <w:t>坡度大于</w:t>
            </w:r>
            <w:r w:rsidRPr="00A3406D">
              <w:rPr>
                <w:rFonts w:hAnsi="宋体"/>
                <w:sz w:val="18"/>
                <w:szCs w:val="18"/>
              </w:rPr>
              <w:t>15</w:t>
            </w:r>
            <w:r w:rsidRPr="00A3406D">
              <w:rPr>
                <w:rFonts w:hAnsi="宋体" w:hint="eastAsia"/>
                <w:sz w:val="18"/>
                <w:szCs w:val="18"/>
              </w:rPr>
              <w:t>度耕地面积比</w:t>
            </w:r>
          </w:p>
        </w:tc>
      </w:tr>
      <w:tr w:rsidR="00DF7023">
        <w:trPr>
          <w:cantSplit/>
          <w:jc w:val="center"/>
        </w:trPr>
        <w:tc>
          <w:tcPr>
            <w:tcW w:w="1526" w:type="dxa"/>
            <w:vMerge/>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p>
        </w:tc>
        <w:tc>
          <w:tcPr>
            <w:tcW w:w="562" w:type="dxa"/>
            <w:vMerge/>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p>
        </w:tc>
        <w:tc>
          <w:tcPr>
            <w:tcW w:w="1946" w:type="dxa"/>
            <w:vMerge/>
            <w:vAlign w:val="center"/>
          </w:tcPr>
          <w:p w:rsidR="00DF7023" w:rsidRPr="00635585" w:rsidRDefault="00DF7023" w:rsidP="007E6A65">
            <w:pPr>
              <w:spacing w:line="220" w:lineRule="exact"/>
              <w:ind w:firstLineChars="0" w:firstLine="0"/>
              <w:jc w:val="center"/>
              <w:rPr>
                <w:rFonts w:ascii="宋体" w:eastAsia="宋体" w:hAnsi="宋体" w:cs="Times New Roman"/>
                <w:sz w:val="18"/>
                <w:szCs w:val="18"/>
              </w:rPr>
            </w:pPr>
          </w:p>
        </w:tc>
        <w:tc>
          <w:tcPr>
            <w:tcW w:w="3180" w:type="dxa"/>
            <w:vAlign w:val="center"/>
          </w:tcPr>
          <w:p w:rsidR="00DF7023" w:rsidRPr="00A3406D" w:rsidRDefault="00DF7023" w:rsidP="007E6A65">
            <w:pPr>
              <w:spacing w:line="220" w:lineRule="exact"/>
              <w:ind w:firstLineChars="0" w:firstLine="0"/>
              <w:rPr>
                <w:rFonts w:hAnsi="宋体" w:cs="Times New Roman"/>
                <w:sz w:val="18"/>
                <w:szCs w:val="18"/>
              </w:rPr>
            </w:pPr>
            <w:r w:rsidRPr="00A3406D">
              <w:rPr>
                <w:rFonts w:hAnsi="宋体" w:hint="eastAsia"/>
                <w:sz w:val="18"/>
                <w:szCs w:val="18"/>
              </w:rPr>
              <w:t>未利用地比例</w:t>
            </w:r>
          </w:p>
        </w:tc>
      </w:tr>
    </w:tbl>
    <w:p w:rsidR="00DF7023" w:rsidRPr="003D0C01" w:rsidRDefault="00467B8E" w:rsidP="00467B8E">
      <w:pPr>
        <w:ind w:firstLineChars="267" w:firstLine="751"/>
        <w:jc w:val="both"/>
        <w:rPr>
          <w:rFonts w:cs="Times New Roman"/>
          <w:sz w:val="28"/>
          <w:szCs w:val="28"/>
        </w:rPr>
      </w:pPr>
      <w:r>
        <w:rPr>
          <w:rFonts w:ascii="楷体_GB2312" w:eastAsia="楷体_GB2312" w:hAnsi="宋体-18030" w:cs="楷体_GB2312" w:hint="eastAsia"/>
          <w:b/>
          <w:bCs/>
          <w:sz w:val="28"/>
          <w:szCs w:val="28"/>
        </w:rPr>
        <w:t>2、</w:t>
      </w:r>
      <w:r w:rsidR="00DD70CF">
        <w:rPr>
          <w:rFonts w:ascii="楷体_GB2312" w:eastAsia="楷体_GB2312" w:hAnsi="宋体-18030" w:cs="楷体_GB2312" w:hint="eastAsia"/>
          <w:b/>
          <w:bCs/>
          <w:sz w:val="28"/>
          <w:szCs w:val="28"/>
        </w:rPr>
        <w:t>基本</w:t>
      </w:r>
      <w:r w:rsidR="00DF7023" w:rsidRPr="00AA5ED2">
        <w:rPr>
          <w:rFonts w:ascii="楷体_GB2312" w:eastAsia="楷体_GB2312" w:hAnsi="宋体-18030" w:cs="楷体_GB2312" w:hint="eastAsia"/>
          <w:b/>
          <w:bCs/>
          <w:sz w:val="28"/>
          <w:szCs w:val="28"/>
        </w:rPr>
        <w:t>公共服务。</w:t>
      </w:r>
      <w:r w:rsidR="00DF7023">
        <w:rPr>
          <w:rFonts w:hint="eastAsia"/>
          <w:sz w:val="28"/>
          <w:szCs w:val="28"/>
        </w:rPr>
        <w:t>重点评估享受</w:t>
      </w:r>
      <w:r>
        <w:rPr>
          <w:rFonts w:hint="eastAsia"/>
          <w:sz w:val="28"/>
          <w:szCs w:val="28"/>
        </w:rPr>
        <w:t>该</w:t>
      </w:r>
      <w:r w:rsidR="00DF7023">
        <w:rPr>
          <w:rFonts w:hint="eastAsia"/>
          <w:sz w:val="28"/>
          <w:szCs w:val="28"/>
        </w:rPr>
        <w:t>项转移支付市县公共服务状况。具体指标包括：学龄儿童净入学率、每万人口医院（卫生院）床位数、参加新型农村合作医疗保险人口比例、参加城镇居民基本医疗保险人口比例等。</w:t>
      </w:r>
    </w:p>
    <w:p w:rsidR="00DF7023" w:rsidRPr="007C64AB" w:rsidRDefault="00DF7023" w:rsidP="007C64AB">
      <w:pPr>
        <w:pStyle w:val="2"/>
        <w:spacing w:before="0" w:after="0"/>
        <w:ind w:left="0" w:firstLineChars="200" w:firstLine="562"/>
        <w:rPr>
          <w:rFonts w:ascii="宋体-18030" w:eastAsia="宋体-18030" w:hAnsi="宋体-18030" w:cs="宋体-18030"/>
          <w:sz w:val="28"/>
          <w:szCs w:val="28"/>
        </w:rPr>
      </w:pPr>
      <w:r>
        <w:rPr>
          <w:rFonts w:ascii="宋体-18030" w:eastAsia="宋体-18030" w:hAnsi="宋体-18030" w:cs="宋体-18030" w:hint="eastAsia"/>
          <w:sz w:val="28"/>
          <w:szCs w:val="28"/>
        </w:rPr>
        <w:t>激励约束</w:t>
      </w:r>
    </w:p>
    <w:p w:rsidR="00DF7023" w:rsidRPr="00F42DB8" w:rsidRDefault="00DF7023" w:rsidP="007D62D3">
      <w:pPr>
        <w:ind w:right="125" w:firstLine="560"/>
        <w:jc w:val="both"/>
        <w:rPr>
          <w:rFonts w:hAnsi="宋体-18030" w:cs="Times New Roman"/>
          <w:sz w:val="28"/>
          <w:szCs w:val="28"/>
        </w:rPr>
      </w:pPr>
      <w:r w:rsidRPr="00F42DB8">
        <w:rPr>
          <w:rFonts w:hAnsi="宋体-18030" w:hint="eastAsia"/>
          <w:sz w:val="28"/>
          <w:szCs w:val="28"/>
        </w:rPr>
        <w:t>根据考评结果，实施相应的激励约束措施。</w:t>
      </w:r>
    </w:p>
    <w:p w:rsidR="00CD5B7F" w:rsidRPr="00112D3F" w:rsidRDefault="00CD5B7F" w:rsidP="00CD5B7F">
      <w:pPr>
        <w:pStyle w:val="a7"/>
        <w:numPr>
          <w:ilvl w:val="0"/>
          <w:numId w:val="23"/>
        </w:numPr>
        <w:ind w:left="0" w:firstLine="560"/>
        <w:rPr>
          <w:rFonts w:ascii="仿宋_GB2312" w:eastAsia="仿宋_GB2312" w:cs="Times New Roman"/>
          <w:sz w:val="28"/>
          <w:szCs w:val="28"/>
        </w:rPr>
      </w:pPr>
      <w:r>
        <w:rPr>
          <w:rFonts w:ascii="仿宋_GB2312" w:eastAsia="仿宋_GB2312" w:cs="仿宋_GB2312" w:hint="eastAsia"/>
          <w:sz w:val="28"/>
          <w:szCs w:val="28"/>
        </w:rPr>
        <w:t>对未将转移支付资金按规定方式下达到转移支付范围的省份，责令其</w:t>
      </w:r>
      <w:r w:rsidRPr="00112D3F">
        <w:rPr>
          <w:rFonts w:ascii="仿宋_GB2312" w:eastAsia="仿宋_GB2312" w:cs="仿宋_GB2312" w:hint="eastAsia"/>
          <w:sz w:val="28"/>
          <w:szCs w:val="28"/>
        </w:rPr>
        <w:t>改</w:t>
      </w:r>
      <w:r>
        <w:rPr>
          <w:rFonts w:ascii="仿宋_GB2312" w:eastAsia="仿宋_GB2312" w:cs="仿宋_GB2312" w:hint="eastAsia"/>
          <w:sz w:val="28"/>
          <w:szCs w:val="28"/>
        </w:rPr>
        <w:t>正</w:t>
      </w:r>
      <w:r w:rsidRPr="00112D3F">
        <w:rPr>
          <w:rFonts w:ascii="仿宋_GB2312" w:eastAsia="仿宋_GB2312" w:cs="仿宋_GB2312" w:hint="eastAsia"/>
          <w:sz w:val="28"/>
          <w:szCs w:val="28"/>
        </w:rPr>
        <w:t>。</w:t>
      </w:r>
    </w:p>
    <w:p w:rsidR="00CD5B7F" w:rsidRPr="00E44467" w:rsidRDefault="00CD5B7F" w:rsidP="00CD5B7F">
      <w:pPr>
        <w:pStyle w:val="a7"/>
        <w:numPr>
          <w:ilvl w:val="0"/>
          <w:numId w:val="23"/>
        </w:numPr>
        <w:ind w:left="0" w:firstLine="560"/>
        <w:rPr>
          <w:rFonts w:ascii="仿宋_GB2312" w:eastAsia="仿宋_GB2312" w:cs="Times New Roman"/>
          <w:sz w:val="28"/>
          <w:szCs w:val="28"/>
        </w:rPr>
      </w:pPr>
      <w:r>
        <w:rPr>
          <w:rFonts w:ascii="仿宋_GB2312" w:eastAsia="仿宋_GB2312" w:cs="仿宋_GB2312" w:hint="eastAsia"/>
          <w:sz w:val="28"/>
          <w:szCs w:val="28"/>
        </w:rPr>
        <w:t>对省级政府减少国家重点生态功能区所属市县</w:t>
      </w:r>
      <w:r w:rsidRPr="00112D3F">
        <w:rPr>
          <w:rFonts w:ascii="仿宋_GB2312" w:eastAsia="仿宋_GB2312" w:cs="仿宋_GB2312" w:hint="eastAsia"/>
          <w:sz w:val="28"/>
          <w:szCs w:val="28"/>
        </w:rPr>
        <w:t>转移支</w:t>
      </w:r>
      <w:r>
        <w:rPr>
          <w:rFonts w:ascii="仿宋_GB2312" w:eastAsia="仿宋_GB2312" w:cs="仿宋_GB2312" w:hint="eastAsia"/>
          <w:sz w:val="28"/>
          <w:szCs w:val="28"/>
        </w:rPr>
        <w:t>付力度，中央财政按照对该地国家重点生态功能区</w:t>
      </w:r>
      <w:r w:rsidRPr="00112D3F">
        <w:rPr>
          <w:rFonts w:ascii="仿宋_GB2312" w:eastAsia="仿宋_GB2312" w:cs="仿宋_GB2312" w:hint="eastAsia"/>
          <w:sz w:val="28"/>
          <w:szCs w:val="28"/>
        </w:rPr>
        <w:t>转移支付资金总额的</w:t>
      </w:r>
      <w:r w:rsidRPr="00112D3F">
        <w:rPr>
          <w:rFonts w:ascii="仿宋_GB2312" w:eastAsia="仿宋_GB2312" w:cs="仿宋_GB2312"/>
          <w:sz w:val="28"/>
          <w:szCs w:val="28"/>
        </w:rPr>
        <w:t>10%</w:t>
      </w:r>
      <w:r w:rsidRPr="00112D3F">
        <w:rPr>
          <w:rFonts w:ascii="仿宋_GB2312" w:eastAsia="仿宋_GB2312" w:cs="仿宋_GB2312" w:hint="eastAsia"/>
          <w:sz w:val="28"/>
          <w:szCs w:val="28"/>
        </w:rPr>
        <w:t>进行扣减。出现</w:t>
      </w:r>
      <w:r>
        <w:rPr>
          <w:rFonts w:ascii="仿宋_GB2312" w:eastAsia="仿宋_GB2312" w:cs="仿宋_GB2312" w:hint="eastAsia"/>
          <w:sz w:val="28"/>
          <w:szCs w:val="28"/>
        </w:rPr>
        <w:t>明显</w:t>
      </w:r>
      <w:r w:rsidRPr="00112D3F">
        <w:rPr>
          <w:rFonts w:ascii="仿宋_GB2312" w:eastAsia="仿宋_GB2312" w:cs="仿宋_GB2312" w:hint="eastAsia"/>
          <w:sz w:val="28"/>
          <w:szCs w:val="28"/>
        </w:rPr>
        <w:t>“挤出效应”的省份，</w:t>
      </w:r>
      <w:r>
        <w:rPr>
          <w:rFonts w:ascii="仿宋_GB2312" w:eastAsia="仿宋_GB2312" w:cs="仿宋_GB2312" w:hint="eastAsia"/>
          <w:sz w:val="28"/>
          <w:szCs w:val="28"/>
        </w:rPr>
        <w:t>酌情加大扣减力度。</w:t>
      </w:r>
    </w:p>
    <w:p w:rsidR="00CD5B7F" w:rsidRPr="0021460C" w:rsidRDefault="00DF7023" w:rsidP="0021460C">
      <w:pPr>
        <w:pStyle w:val="a7"/>
        <w:numPr>
          <w:ilvl w:val="0"/>
          <w:numId w:val="23"/>
        </w:numPr>
        <w:ind w:left="0" w:firstLineChars="0" w:firstLine="420"/>
        <w:rPr>
          <w:rFonts w:ascii="仿宋_GB2312" w:eastAsia="仿宋_GB2312" w:cs="Times New Roman"/>
          <w:sz w:val="28"/>
          <w:szCs w:val="28"/>
        </w:rPr>
      </w:pPr>
      <w:r w:rsidRPr="00CD5B7F">
        <w:rPr>
          <w:rFonts w:ascii="仿宋_GB2312" w:eastAsia="仿宋_GB2312" w:cs="仿宋_GB2312" w:hint="eastAsia"/>
          <w:sz w:val="28"/>
          <w:szCs w:val="28"/>
        </w:rPr>
        <w:t>对生态环境明显改善的地区，中央财政给予适当奖励。</w:t>
      </w:r>
      <w:r w:rsidR="00CD5B7F" w:rsidRPr="0021460C">
        <w:rPr>
          <w:rFonts w:ascii="仿宋_GB2312" w:eastAsia="仿宋_GB2312" w:cs="仿宋_GB2312" w:hint="eastAsia"/>
          <w:sz w:val="28"/>
          <w:szCs w:val="28"/>
        </w:rPr>
        <w:t>对非因不可控因素而导致生态环境恶化的地区，按一定比例暂缓下达补</w:t>
      </w:r>
      <w:r w:rsidR="00CD5B7F" w:rsidRPr="0021460C">
        <w:rPr>
          <w:rFonts w:ascii="仿宋_GB2312" w:eastAsia="仿宋_GB2312" w:cs="仿宋_GB2312" w:hint="eastAsia"/>
          <w:sz w:val="28"/>
          <w:szCs w:val="28"/>
        </w:rPr>
        <w:lastRenderedPageBreak/>
        <w:t>助资金，待生态环境状况改善后再行下达；对生态环境持续恶化的县市，下一年度将不再享受此项转移支付，待生态环境指标恢复到2009年水平时，重新纳入转移支付范围。</w:t>
      </w:r>
    </w:p>
    <w:p w:rsidR="00DF7023" w:rsidRPr="00B768C3" w:rsidRDefault="00DF7023" w:rsidP="00F9035B">
      <w:pPr>
        <w:pStyle w:val="a7"/>
        <w:numPr>
          <w:ilvl w:val="0"/>
          <w:numId w:val="23"/>
        </w:numPr>
        <w:ind w:left="0" w:firstLine="560"/>
        <w:rPr>
          <w:rFonts w:ascii="仿宋_GB2312" w:eastAsia="仿宋_GB2312" w:cs="Times New Roman"/>
          <w:sz w:val="28"/>
          <w:szCs w:val="28"/>
        </w:rPr>
      </w:pPr>
      <w:r w:rsidRPr="00F90070">
        <w:rPr>
          <w:rFonts w:ascii="仿宋_GB2312" w:eastAsia="仿宋_GB2312" w:cs="仿宋_GB2312" w:hint="eastAsia"/>
          <w:sz w:val="28"/>
          <w:szCs w:val="28"/>
        </w:rPr>
        <w:t>学龄儿童净入学率、每万人口医院（卫生院）床位数、</w:t>
      </w:r>
      <w:r w:rsidRPr="0021692A">
        <w:rPr>
          <w:rFonts w:ascii="仿宋_GB2312" w:eastAsia="仿宋_GB2312" w:cs="仿宋_GB2312" w:hint="eastAsia"/>
          <w:sz w:val="28"/>
          <w:szCs w:val="28"/>
        </w:rPr>
        <w:t>参加新型农村合作医疗保险人口比例、参加城镇居民基本医疗保险人口比例</w:t>
      </w:r>
      <w:r>
        <w:rPr>
          <w:rFonts w:ascii="仿宋_GB2312" w:eastAsia="仿宋_GB2312" w:cs="仿宋_GB2312" w:hint="eastAsia"/>
          <w:sz w:val="28"/>
          <w:szCs w:val="28"/>
        </w:rPr>
        <w:t>等指标中任何一项出现下降的，中央财政将按照其应享受转移支付的</w:t>
      </w:r>
      <w:r>
        <w:rPr>
          <w:rFonts w:ascii="仿宋_GB2312" w:eastAsia="仿宋_GB2312" w:cs="仿宋_GB2312"/>
          <w:sz w:val="28"/>
          <w:szCs w:val="28"/>
        </w:rPr>
        <w:t>20%</w:t>
      </w:r>
      <w:r w:rsidR="0021460C">
        <w:rPr>
          <w:rFonts w:ascii="仿宋_GB2312" w:eastAsia="仿宋_GB2312" w:cs="仿宋_GB2312" w:hint="eastAsia"/>
          <w:sz w:val="28"/>
          <w:szCs w:val="28"/>
        </w:rPr>
        <w:t>予以扣减</w:t>
      </w:r>
      <w:r>
        <w:rPr>
          <w:rFonts w:ascii="仿宋_GB2312" w:eastAsia="仿宋_GB2312" w:cs="仿宋_GB2312" w:hint="eastAsia"/>
          <w:sz w:val="28"/>
          <w:szCs w:val="28"/>
        </w:rPr>
        <w:t>。多项指标均出现下降的，不重复扣</w:t>
      </w:r>
      <w:r w:rsidR="0021460C">
        <w:rPr>
          <w:rFonts w:ascii="仿宋_GB2312" w:eastAsia="仿宋_GB2312" w:cs="仿宋_GB2312" w:hint="eastAsia"/>
          <w:sz w:val="28"/>
          <w:szCs w:val="28"/>
        </w:rPr>
        <w:t>减</w:t>
      </w:r>
      <w:r>
        <w:rPr>
          <w:rFonts w:ascii="仿宋_GB2312" w:eastAsia="仿宋_GB2312" w:cs="仿宋_GB2312" w:hint="eastAsia"/>
          <w:sz w:val="28"/>
          <w:szCs w:val="28"/>
        </w:rPr>
        <w:t>。</w:t>
      </w:r>
    </w:p>
    <w:p w:rsidR="00DF7023" w:rsidRDefault="00DF7023" w:rsidP="00B768C3">
      <w:pPr>
        <w:pStyle w:val="a7"/>
        <w:ind w:firstLineChars="0"/>
        <w:rPr>
          <w:rFonts w:ascii="仿宋_GB2312" w:eastAsia="仿宋_GB2312" w:cs="Times New Roman"/>
          <w:sz w:val="28"/>
          <w:szCs w:val="28"/>
        </w:rPr>
      </w:pPr>
      <w:r>
        <w:rPr>
          <w:rFonts w:ascii="仿宋_GB2312" w:eastAsia="仿宋_GB2312" w:cs="仿宋_GB2312" w:hint="eastAsia"/>
          <w:sz w:val="28"/>
          <w:szCs w:val="28"/>
        </w:rPr>
        <w:t>采取激励约束措施后，各地实际享受的转移支付用公式表示为：</w:t>
      </w:r>
    </w:p>
    <w:p w:rsidR="00DF7023" w:rsidRDefault="00DF7023" w:rsidP="00B768C3">
      <w:pPr>
        <w:pStyle w:val="a7"/>
        <w:ind w:firstLineChars="0"/>
        <w:rPr>
          <w:rFonts w:ascii="宋体-18030" w:eastAsia="宋体-18030" w:hAnsi="宋体-18030" w:cs="Times New Roman"/>
          <w:b/>
          <w:bCs/>
        </w:rPr>
      </w:pPr>
      <w:r w:rsidRPr="00F4101C">
        <w:rPr>
          <w:rFonts w:ascii="宋体-18030" w:eastAsia="宋体-18030" w:hAnsi="宋体-18030" w:cs="宋体-18030" w:hint="eastAsia"/>
          <w:b/>
          <w:bCs/>
        </w:rPr>
        <w:t>某省（区、市）国家重点生态功能区转移支付实际补助数</w:t>
      </w:r>
      <w:r w:rsidRPr="00F4101C">
        <w:rPr>
          <w:rFonts w:ascii="宋体-18030" w:eastAsia="宋体-18030" w:hAnsi="宋体-18030" w:cs="宋体-18030"/>
          <w:b/>
          <w:bCs/>
        </w:rPr>
        <w:t>=</w:t>
      </w:r>
      <w:r>
        <w:rPr>
          <w:rFonts w:ascii="宋体-18030" w:eastAsia="宋体-18030" w:hAnsi="宋体-18030" w:cs="宋体-18030" w:hint="eastAsia"/>
          <w:b/>
          <w:bCs/>
        </w:rPr>
        <w:t>该省（区、市）</w:t>
      </w:r>
      <w:r w:rsidRPr="00F4101C">
        <w:rPr>
          <w:rFonts w:ascii="宋体-18030" w:eastAsia="宋体-18030" w:hAnsi="宋体-18030" w:cs="宋体-18030" w:hint="eastAsia"/>
          <w:b/>
          <w:bCs/>
        </w:rPr>
        <w:t>此项转移支付应补助数±</w:t>
      </w:r>
      <w:r>
        <w:rPr>
          <w:rFonts w:ascii="宋体-18030" w:eastAsia="宋体-18030" w:hAnsi="宋体-18030" w:cs="宋体-18030" w:hint="eastAsia"/>
          <w:b/>
          <w:bCs/>
        </w:rPr>
        <w:t>该省（区、市）</w:t>
      </w:r>
      <w:r w:rsidRPr="00F4101C">
        <w:rPr>
          <w:rFonts w:ascii="宋体-18030" w:eastAsia="宋体-18030" w:hAnsi="宋体-18030" w:cs="宋体-18030" w:hint="eastAsia"/>
          <w:b/>
          <w:bCs/>
        </w:rPr>
        <w:t>奖惩补助数</w:t>
      </w:r>
    </w:p>
    <w:p w:rsidR="00DF7023" w:rsidRPr="007C64AB" w:rsidRDefault="00DF7023" w:rsidP="007C64AB">
      <w:pPr>
        <w:pStyle w:val="2"/>
        <w:spacing w:before="0" w:after="0"/>
        <w:ind w:left="0" w:firstLineChars="200" w:firstLine="562"/>
        <w:rPr>
          <w:rFonts w:ascii="宋体-18030" w:eastAsia="宋体-18030" w:hAnsi="宋体-18030" w:cs="宋体-18030"/>
          <w:sz w:val="28"/>
          <w:szCs w:val="28"/>
        </w:rPr>
      </w:pPr>
      <w:bookmarkStart w:id="0" w:name="_GoBack"/>
      <w:r w:rsidRPr="00E8707C">
        <w:rPr>
          <w:rFonts w:ascii="宋体-18030" w:eastAsia="宋体-18030" w:hAnsi="宋体-18030" w:cs="宋体-18030" w:hint="eastAsia"/>
          <w:sz w:val="28"/>
          <w:szCs w:val="28"/>
        </w:rPr>
        <w:t>附则</w:t>
      </w:r>
    </w:p>
    <w:bookmarkEnd w:id="0"/>
    <w:p w:rsidR="00DF7023" w:rsidRPr="00506EB1" w:rsidRDefault="00DF7023" w:rsidP="00E851B6">
      <w:pPr>
        <w:pStyle w:val="a7"/>
        <w:numPr>
          <w:ilvl w:val="0"/>
          <w:numId w:val="9"/>
        </w:numPr>
        <w:ind w:left="0" w:firstLine="560"/>
        <w:rPr>
          <w:rFonts w:ascii="仿宋_GB2312" w:eastAsia="仿宋_GB2312" w:hAnsi="楷体" w:cs="Times New Roman"/>
          <w:sz w:val="28"/>
          <w:szCs w:val="28"/>
        </w:rPr>
      </w:pPr>
      <w:r>
        <w:rPr>
          <w:rFonts w:ascii="仿宋_GB2312" w:eastAsia="仿宋_GB2312" w:hAnsi="楷体" w:cs="仿宋_GB2312" w:hint="eastAsia"/>
          <w:sz w:val="28"/>
          <w:szCs w:val="28"/>
        </w:rPr>
        <w:t>各地应根据本地生态环境保护特点、省以下财力分布情况，研究制定对下</w:t>
      </w:r>
      <w:r w:rsidR="007E6898">
        <w:rPr>
          <w:rFonts w:ascii="仿宋_GB2312" w:eastAsia="仿宋_GB2312" w:hAnsi="楷体" w:cs="仿宋_GB2312" w:hint="eastAsia"/>
          <w:sz w:val="28"/>
          <w:szCs w:val="28"/>
        </w:rPr>
        <w:t>重点</w:t>
      </w:r>
      <w:r w:rsidRPr="00E8707C">
        <w:rPr>
          <w:rFonts w:ascii="仿宋_GB2312" w:eastAsia="仿宋_GB2312" w:hAnsi="楷体" w:cs="仿宋_GB2312" w:hint="eastAsia"/>
          <w:sz w:val="28"/>
          <w:szCs w:val="28"/>
        </w:rPr>
        <w:t>生态功能区转移支付办法</w:t>
      </w:r>
      <w:r>
        <w:rPr>
          <w:rFonts w:ascii="仿宋_GB2312" w:eastAsia="仿宋_GB2312" w:hAnsi="楷体" w:cs="仿宋_GB2312" w:hint="eastAsia"/>
          <w:sz w:val="28"/>
          <w:szCs w:val="28"/>
        </w:rPr>
        <w:t>，连同当年资金分配情况，一并</w:t>
      </w:r>
      <w:r w:rsidRPr="00E8707C">
        <w:rPr>
          <w:rFonts w:ascii="仿宋_GB2312" w:eastAsia="仿宋_GB2312" w:cs="仿宋_GB2312" w:hint="eastAsia"/>
          <w:sz w:val="28"/>
          <w:szCs w:val="28"/>
        </w:rPr>
        <w:t>报</w:t>
      </w:r>
      <w:r>
        <w:rPr>
          <w:rFonts w:ascii="仿宋_GB2312" w:eastAsia="仿宋_GB2312" w:cs="仿宋_GB2312" w:hint="eastAsia"/>
          <w:sz w:val="28"/>
          <w:szCs w:val="28"/>
        </w:rPr>
        <w:t>财政部备案</w:t>
      </w:r>
      <w:r w:rsidRPr="00E8707C">
        <w:rPr>
          <w:rFonts w:ascii="仿宋_GB2312" w:eastAsia="仿宋_GB2312" w:cs="仿宋_GB2312" w:hint="eastAsia"/>
          <w:sz w:val="28"/>
          <w:szCs w:val="28"/>
        </w:rPr>
        <w:t>。</w:t>
      </w:r>
    </w:p>
    <w:p w:rsidR="00DF7023" w:rsidRPr="00E8707C" w:rsidRDefault="00DF7023" w:rsidP="00E851B6">
      <w:pPr>
        <w:pStyle w:val="a7"/>
        <w:numPr>
          <w:ilvl w:val="0"/>
          <w:numId w:val="9"/>
        </w:numPr>
        <w:ind w:left="0" w:firstLine="560"/>
        <w:rPr>
          <w:rFonts w:ascii="仿宋_GB2312" w:eastAsia="仿宋_GB2312" w:hAnsi="楷体" w:cs="Times New Roman"/>
          <w:sz w:val="28"/>
          <w:szCs w:val="28"/>
        </w:rPr>
      </w:pPr>
      <w:r>
        <w:rPr>
          <w:rFonts w:ascii="仿宋_GB2312" w:eastAsia="仿宋_GB2312" w:cs="仿宋_GB2312" w:hint="eastAsia"/>
          <w:sz w:val="28"/>
          <w:szCs w:val="28"/>
        </w:rPr>
        <w:t>财政</w:t>
      </w:r>
      <w:r w:rsidR="007E6898">
        <w:rPr>
          <w:rFonts w:ascii="仿宋_GB2312" w:eastAsia="仿宋_GB2312" w:cs="仿宋_GB2312" w:hint="eastAsia"/>
          <w:sz w:val="28"/>
          <w:szCs w:val="28"/>
        </w:rPr>
        <w:t>部</w:t>
      </w:r>
      <w:r>
        <w:rPr>
          <w:rFonts w:ascii="仿宋_GB2312" w:eastAsia="仿宋_GB2312" w:cs="仿宋_GB2312" w:hint="eastAsia"/>
          <w:sz w:val="28"/>
          <w:szCs w:val="28"/>
        </w:rPr>
        <w:t>会同有关部门公布国家重点生态功能区转移支付办法、生态环境指标变化、分配结果等信息。</w:t>
      </w:r>
    </w:p>
    <w:p w:rsidR="00DF7023" w:rsidRPr="009B35FF" w:rsidRDefault="00DF7023" w:rsidP="00E851B6">
      <w:pPr>
        <w:pStyle w:val="a7"/>
        <w:numPr>
          <w:ilvl w:val="0"/>
          <w:numId w:val="9"/>
        </w:numPr>
        <w:ind w:left="0" w:firstLine="560"/>
        <w:rPr>
          <w:rFonts w:ascii="仿宋_GB2312" w:eastAsia="仿宋_GB2312" w:hAnsi="楷体" w:cs="Times New Roman"/>
          <w:sz w:val="28"/>
          <w:szCs w:val="28"/>
        </w:rPr>
      </w:pPr>
      <w:r w:rsidRPr="00E8707C">
        <w:rPr>
          <w:rFonts w:ascii="仿宋_GB2312" w:eastAsia="仿宋_GB2312" w:hAnsi="楷体" w:cs="仿宋_GB2312" w:hint="eastAsia"/>
          <w:sz w:val="28"/>
          <w:szCs w:val="28"/>
        </w:rPr>
        <w:t>本办法由财政部负责解释。</w:t>
      </w:r>
    </w:p>
    <w:p w:rsidR="005E4C04" w:rsidRPr="00E8707C" w:rsidRDefault="00DF7023" w:rsidP="00417D9D">
      <w:pPr>
        <w:pStyle w:val="a7"/>
        <w:numPr>
          <w:ilvl w:val="0"/>
          <w:numId w:val="9"/>
        </w:numPr>
        <w:ind w:left="0" w:firstLine="560"/>
        <w:rPr>
          <w:rFonts w:ascii="仿宋_GB2312" w:eastAsia="仿宋_GB2312" w:hAnsi="楷体" w:cs="Times New Roman"/>
          <w:sz w:val="28"/>
          <w:szCs w:val="28"/>
        </w:rPr>
      </w:pPr>
      <w:r w:rsidRPr="005E4C04">
        <w:rPr>
          <w:rFonts w:ascii="仿宋_GB2312" w:eastAsia="仿宋_GB2312" w:hAnsi="楷体" w:cs="仿宋_GB2312" w:hint="eastAsia"/>
          <w:sz w:val="28"/>
          <w:szCs w:val="28"/>
        </w:rPr>
        <w:t>本办法自</w:t>
      </w:r>
      <w:r w:rsidR="0073011F">
        <w:rPr>
          <w:rFonts w:ascii="仿宋_GB2312" w:eastAsia="仿宋_GB2312" w:hAnsi="楷体" w:cs="仿宋_GB2312"/>
          <w:sz w:val="28"/>
          <w:szCs w:val="28"/>
        </w:rPr>
        <w:t>201</w:t>
      </w:r>
      <w:r w:rsidR="0073011F">
        <w:rPr>
          <w:rFonts w:ascii="仿宋_GB2312" w:eastAsia="仿宋_GB2312" w:hAnsi="楷体" w:cs="仿宋_GB2312" w:hint="eastAsia"/>
          <w:sz w:val="28"/>
          <w:szCs w:val="28"/>
        </w:rPr>
        <w:t>1</w:t>
      </w:r>
      <w:r w:rsidRPr="005E4C04">
        <w:rPr>
          <w:rFonts w:ascii="仿宋_GB2312" w:eastAsia="仿宋_GB2312" w:hAnsi="楷体" w:cs="仿宋_GB2312" w:hint="eastAsia"/>
          <w:sz w:val="28"/>
          <w:szCs w:val="28"/>
        </w:rPr>
        <w:t>年起</w:t>
      </w:r>
      <w:r w:rsidR="007E6898">
        <w:rPr>
          <w:rFonts w:ascii="仿宋_GB2312" w:eastAsia="仿宋_GB2312" w:hAnsi="楷体" w:cs="仿宋_GB2312" w:hint="eastAsia"/>
          <w:sz w:val="28"/>
          <w:szCs w:val="28"/>
        </w:rPr>
        <w:t>施行</w:t>
      </w:r>
      <w:r w:rsidRPr="005E4C04">
        <w:rPr>
          <w:rFonts w:ascii="仿宋_GB2312" w:eastAsia="仿宋_GB2312" w:hAnsi="楷体" w:cs="仿宋_GB2312" w:hint="eastAsia"/>
          <w:sz w:val="28"/>
          <w:szCs w:val="28"/>
        </w:rPr>
        <w:t>。</w:t>
      </w:r>
    </w:p>
    <w:sectPr w:rsidR="005E4C04" w:rsidRPr="00E8707C" w:rsidSect="007815E7">
      <w:headerReference w:type="even" r:id="rId9"/>
      <w:headerReference w:type="default" r:id="rId10"/>
      <w:footerReference w:type="even" r:id="rId11"/>
      <w:footerReference w:type="default" r:id="rId12"/>
      <w:headerReference w:type="first" r:id="rId13"/>
      <w:footerReference w:type="first" r:id="rId14"/>
      <w:pgSz w:w="11907" w:h="16840" w:code="9"/>
      <w:pgMar w:top="2268" w:right="1758" w:bottom="2268" w:left="1758" w:header="851" w:footer="992" w:gutter="0"/>
      <w:cols w:space="425"/>
      <w:docGrid w:type="lines" w:linePitch="40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67B8E" w:rsidRDefault="00467B8E" w:rsidP="00E851B6">
      <w:pPr>
        <w:spacing w:line="240" w:lineRule="auto"/>
        <w:ind w:firstLine="600"/>
        <w:rPr>
          <w:rFonts w:cs="Times New Roman"/>
        </w:rPr>
      </w:pPr>
      <w:r>
        <w:rPr>
          <w:rFonts w:cs="Times New Roman"/>
        </w:rPr>
        <w:separator/>
      </w:r>
    </w:p>
  </w:endnote>
  <w:endnote w:type="continuationSeparator" w:id="0">
    <w:p w:rsidR="00467B8E" w:rsidRDefault="00467B8E" w:rsidP="00E851B6">
      <w:pPr>
        <w:spacing w:line="240" w:lineRule="auto"/>
        <w:ind w:firstLine="600"/>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Arial Unicode MS">
    <w:panose1 w:val="020B0604020202020204"/>
    <w:charset w:val="86"/>
    <w:family w:val="swiss"/>
    <w:pitch w:val="variable"/>
    <w:sig w:usb0="F7FFAFFF" w:usb1="E9DFFFFF" w:usb2="0000003F" w:usb3="00000000" w:csb0="003F01FF" w:csb1="00000000"/>
  </w:font>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宋体">
    <w:altName w:val="SimSun"/>
    <w:panose1 w:val="02010600030101010101"/>
    <w:charset w:val="86"/>
    <w:family w:val="auto"/>
    <w:pitch w:val="variable"/>
    <w:sig w:usb0="00000003" w:usb1="080E0000" w:usb2="00000010" w:usb3="00000000" w:csb0="00040001" w:csb1="00000000"/>
  </w:font>
  <w:font w:name="宋体-18030">
    <w:panose1 w:val="02010609060101010101"/>
    <w:charset w:val="86"/>
    <w:family w:val="modern"/>
    <w:pitch w:val="fixed"/>
    <w:sig w:usb0="800022A7" w:usb1="880F3C78" w:usb2="000A005E" w:usb3="00000000" w:csb0="00040001" w:csb1="00000000"/>
  </w:font>
  <w:font w:name="仿宋_GB2312">
    <w:panose1 w:val="02010609030101010101"/>
    <w:charset w:val="86"/>
    <w:family w:val="modern"/>
    <w:pitch w:val="fixed"/>
    <w:sig w:usb0="00000001" w:usb1="080E0000" w:usb2="00000010" w:usb3="00000000" w:csb0="00040000" w:csb1="00000000"/>
  </w:font>
  <w:font w:name="Arial">
    <w:panose1 w:val="020B0604020202020204"/>
    <w:charset w:val="00"/>
    <w:family w:val="swiss"/>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E00002FF" w:usb1="400004FF" w:usb2="00000000" w:usb3="00000000" w:csb0="0000019F" w:csb1="00000000"/>
  </w:font>
  <w:font w:name="微软雅黑">
    <w:panose1 w:val="020B0503020204020204"/>
    <w:charset w:val="86"/>
    <w:family w:val="swiss"/>
    <w:pitch w:val="variable"/>
    <w:sig w:usb0="80000287" w:usb1="280F3C52" w:usb2="00000016" w:usb3="00000000" w:csb0="0004001F" w:csb1="00000000"/>
  </w:font>
  <w:font w:name="隶书_GB2312">
    <w:altName w:val="隶书"/>
    <w:panose1 w:val="00000000000000000000"/>
    <w:charset w:val="86"/>
    <w:family w:val="auto"/>
    <w:notTrueType/>
    <w:pitch w:val="variable"/>
    <w:sig w:usb0="00000001" w:usb1="080E0000" w:usb2="00000010" w:usb3="00000000" w:csb0="00040000" w:csb1="00000000"/>
  </w:font>
  <w:font w:name="楷体_GB2312">
    <w:panose1 w:val="02010609030101010101"/>
    <w:charset w:val="86"/>
    <w:family w:val="modern"/>
    <w:pitch w:val="fixed"/>
    <w:sig w:usb0="00000001" w:usb1="080E0000" w:usb2="00000010" w:usb3="00000000" w:csb0="00040000" w:csb1="00000000"/>
  </w:font>
  <w:font w:name="方正美黑简体">
    <w:altName w:val="Arial Unicode MS"/>
    <w:charset w:val="86"/>
    <w:family w:val="script"/>
    <w:pitch w:val="fixed"/>
    <w:sig w:usb0="00000001" w:usb1="080E0000" w:usb2="00000010" w:usb3="00000000" w:csb0="00040000" w:csb1="00000000"/>
  </w:font>
  <w:font w:name="楷体">
    <w:altName w:val="新宋体"/>
    <w:panose1 w:val="00000000000000000000"/>
    <w:charset w:val="86"/>
    <w:family w:val="modern"/>
    <w:notTrueType/>
    <w:pitch w:val="fixed"/>
    <w:sig w:usb0="00000001" w:usb1="080E0000" w:usb2="0000001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8E" w:rsidRDefault="00467B8E" w:rsidP="00752235">
    <w:pPr>
      <w:pStyle w:val="a4"/>
      <w:ind w:firstLine="360"/>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8E" w:rsidRDefault="00467B8E" w:rsidP="00E851B6">
    <w:pPr>
      <w:pStyle w:val="a4"/>
      <w:framePr w:wrap="auto" w:vAnchor="text" w:hAnchor="margin" w:xAlign="right" w:y="1"/>
      <w:ind w:firstLine="360"/>
      <w:rPr>
        <w:rStyle w:val="a6"/>
        <w:rFonts w:cs="Times New Roman"/>
      </w:rPr>
    </w:pPr>
    <w:r>
      <w:rPr>
        <w:rStyle w:val="a6"/>
      </w:rPr>
      <w:fldChar w:fldCharType="begin"/>
    </w:r>
    <w:r>
      <w:rPr>
        <w:rStyle w:val="a6"/>
      </w:rPr>
      <w:instrText xml:space="preserve">PAGE  </w:instrText>
    </w:r>
    <w:r>
      <w:rPr>
        <w:rStyle w:val="a6"/>
      </w:rPr>
      <w:fldChar w:fldCharType="separate"/>
    </w:r>
    <w:r w:rsidR="007C64AB">
      <w:rPr>
        <w:rStyle w:val="a6"/>
        <w:noProof/>
      </w:rPr>
      <w:t>6</w:t>
    </w:r>
    <w:r>
      <w:rPr>
        <w:rStyle w:val="a6"/>
      </w:rPr>
      <w:fldChar w:fldCharType="end"/>
    </w:r>
  </w:p>
  <w:p w:rsidR="00467B8E" w:rsidRPr="008F01F6" w:rsidRDefault="00467B8E" w:rsidP="00E851B6">
    <w:pPr>
      <w:pStyle w:val="a4"/>
      <w:ind w:right="360" w:firstLine="420"/>
      <w:jc w:val="center"/>
      <w:rPr>
        <w:rFonts w:ascii="Cambria" w:hAnsi="Cambria" w:cs="Cambria"/>
        <w:sz w:val="21"/>
        <w:szCs w:val="21"/>
      </w:rPr>
    </w:pPr>
  </w:p>
  <w:p w:rsidR="00467B8E" w:rsidRDefault="00467B8E" w:rsidP="00E851B6">
    <w:pPr>
      <w:pStyle w:val="a4"/>
      <w:ind w:firstLine="360"/>
      <w:rPr>
        <w:rFonts w:cs="Times New Roman"/>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8E" w:rsidRDefault="00467B8E" w:rsidP="00752235">
    <w:pPr>
      <w:pStyle w:val="a4"/>
      <w:ind w:firstLine="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67B8E" w:rsidRDefault="00467B8E" w:rsidP="00E851B6">
      <w:pPr>
        <w:spacing w:line="240" w:lineRule="auto"/>
        <w:ind w:firstLine="600"/>
        <w:rPr>
          <w:rFonts w:cs="Times New Roman"/>
        </w:rPr>
      </w:pPr>
      <w:r>
        <w:rPr>
          <w:rFonts w:cs="Times New Roman"/>
        </w:rPr>
        <w:separator/>
      </w:r>
    </w:p>
  </w:footnote>
  <w:footnote w:type="continuationSeparator" w:id="0">
    <w:p w:rsidR="00467B8E" w:rsidRDefault="00467B8E" w:rsidP="00E851B6">
      <w:pPr>
        <w:spacing w:line="240" w:lineRule="auto"/>
        <w:ind w:firstLine="600"/>
        <w:rPr>
          <w:rFonts w:cs="Times New Roman"/>
        </w:rPr>
      </w:pPr>
      <w:r>
        <w:rPr>
          <w:rFonts w:cs="Times New Roman"/>
        </w:rP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8E" w:rsidRDefault="00467B8E" w:rsidP="00752235">
    <w:pPr>
      <w:pStyle w:val="a3"/>
      <w:ind w:firstLine="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8E" w:rsidRPr="00DE32E7" w:rsidRDefault="00467B8E" w:rsidP="00DE32E7">
    <w:pPr>
      <w:ind w:left="600" w:firstLineChars="0" w:firstLine="0"/>
      <w:rPr>
        <w:rFonts w:cs="Times New Roman"/>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67B8E" w:rsidRDefault="00467B8E" w:rsidP="00752235">
    <w:pPr>
      <w:pStyle w:val="a3"/>
      <w:ind w:firstLine="360"/>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0676BE"/>
    <w:multiLevelType w:val="hybridMultilevel"/>
    <w:tmpl w:val="593E210C"/>
    <w:lvl w:ilvl="0" w:tplc="FD729134">
      <w:start w:val="1"/>
      <w:numFmt w:val="chineseCountingThousand"/>
      <w:pStyle w:val="3"/>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
    <w:nsid w:val="01664518"/>
    <w:multiLevelType w:val="hybridMultilevel"/>
    <w:tmpl w:val="DC0E7F7E"/>
    <w:lvl w:ilvl="0" w:tplc="04090017">
      <w:start w:val="1"/>
      <w:numFmt w:val="chineseCountingThousand"/>
      <w:lvlText w:val="(%1)"/>
      <w:lvlJc w:val="left"/>
      <w:pPr>
        <w:ind w:left="980" w:hanging="420"/>
      </w:p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2">
    <w:nsid w:val="0ADF2E7E"/>
    <w:multiLevelType w:val="hybridMultilevel"/>
    <w:tmpl w:val="072C5F54"/>
    <w:lvl w:ilvl="0" w:tplc="7B92F718">
      <w:start w:val="1"/>
      <w:numFmt w:val="decimalEnclosedCircle"/>
      <w:lvlText w:val="%1"/>
      <w:lvlJc w:val="left"/>
      <w:pPr>
        <w:ind w:left="920" w:hanging="360"/>
      </w:pPr>
      <w:rPr>
        <w:rFonts w:ascii="Arial Unicode MS" w:eastAsia="Arial Unicode MS" w:hAnsi="Arial Unicode M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3">
    <w:nsid w:val="177B6EA4"/>
    <w:multiLevelType w:val="hybridMultilevel"/>
    <w:tmpl w:val="DE5E5F26"/>
    <w:lvl w:ilvl="0" w:tplc="C9624F00">
      <w:start w:val="1"/>
      <w:numFmt w:val="japaneseCounting"/>
      <w:lvlText w:val="（%1）"/>
      <w:lvlJc w:val="left"/>
      <w:pPr>
        <w:tabs>
          <w:tab w:val="num" w:pos="1680"/>
        </w:tabs>
        <w:ind w:left="1680" w:hanging="1080"/>
      </w:pPr>
      <w:rPr>
        <w:rFonts w:hint="default"/>
      </w:rPr>
    </w:lvl>
    <w:lvl w:ilvl="1" w:tplc="04090019">
      <w:start w:val="1"/>
      <w:numFmt w:val="lowerLetter"/>
      <w:lvlText w:val="%2)"/>
      <w:lvlJc w:val="left"/>
      <w:pPr>
        <w:tabs>
          <w:tab w:val="num" w:pos="1440"/>
        </w:tabs>
        <w:ind w:left="1440" w:hanging="420"/>
      </w:p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4">
    <w:nsid w:val="18A40D79"/>
    <w:multiLevelType w:val="hybridMultilevel"/>
    <w:tmpl w:val="2C68EDD0"/>
    <w:lvl w:ilvl="0" w:tplc="04090017">
      <w:start w:val="1"/>
      <w:numFmt w:val="chineseCountingThousand"/>
      <w:lvlText w:val="(%1)"/>
      <w:lvlJc w:val="left"/>
      <w:pPr>
        <w:ind w:left="1610" w:hanging="1410"/>
      </w:pPr>
      <w:rPr>
        <w:rFonts w:hint="eastAsia"/>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5">
    <w:nsid w:val="226B2A82"/>
    <w:multiLevelType w:val="hybridMultilevel"/>
    <w:tmpl w:val="46A0B7B0"/>
    <w:lvl w:ilvl="0" w:tplc="8F36AE10">
      <w:start w:val="2"/>
      <w:numFmt w:val="decimal"/>
      <w:lvlText w:val="%1、"/>
      <w:lvlJc w:val="left"/>
      <w:pPr>
        <w:ind w:left="1740" w:hanging="720"/>
      </w:pPr>
      <w:rPr>
        <w:rFonts w:hint="default"/>
      </w:rPr>
    </w:lvl>
    <w:lvl w:ilvl="1" w:tplc="04090019">
      <w:start w:val="1"/>
      <w:numFmt w:val="lowerLetter"/>
      <w:lvlText w:val="%2)"/>
      <w:lvlJc w:val="left"/>
      <w:pPr>
        <w:ind w:left="1860" w:hanging="420"/>
      </w:pPr>
    </w:lvl>
    <w:lvl w:ilvl="2" w:tplc="0409001B">
      <w:start w:val="1"/>
      <w:numFmt w:val="lowerRoman"/>
      <w:lvlText w:val="%3."/>
      <w:lvlJc w:val="right"/>
      <w:pPr>
        <w:ind w:left="2280" w:hanging="420"/>
      </w:pPr>
    </w:lvl>
    <w:lvl w:ilvl="3" w:tplc="0409000F">
      <w:start w:val="1"/>
      <w:numFmt w:val="decimal"/>
      <w:lvlText w:val="%4."/>
      <w:lvlJc w:val="left"/>
      <w:pPr>
        <w:ind w:left="2700" w:hanging="420"/>
      </w:pPr>
    </w:lvl>
    <w:lvl w:ilvl="4" w:tplc="04090019">
      <w:start w:val="1"/>
      <w:numFmt w:val="lowerLetter"/>
      <w:lvlText w:val="%5)"/>
      <w:lvlJc w:val="left"/>
      <w:pPr>
        <w:ind w:left="3120" w:hanging="420"/>
      </w:pPr>
    </w:lvl>
    <w:lvl w:ilvl="5" w:tplc="0409001B">
      <w:start w:val="1"/>
      <w:numFmt w:val="lowerRoman"/>
      <w:lvlText w:val="%6."/>
      <w:lvlJc w:val="right"/>
      <w:pPr>
        <w:ind w:left="3540" w:hanging="420"/>
      </w:pPr>
    </w:lvl>
    <w:lvl w:ilvl="6" w:tplc="0409000F">
      <w:start w:val="1"/>
      <w:numFmt w:val="decimal"/>
      <w:lvlText w:val="%7."/>
      <w:lvlJc w:val="left"/>
      <w:pPr>
        <w:ind w:left="3960" w:hanging="420"/>
      </w:pPr>
    </w:lvl>
    <w:lvl w:ilvl="7" w:tplc="04090019">
      <w:start w:val="1"/>
      <w:numFmt w:val="lowerLetter"/>
      <w:lvlText w:val="%8)"/>
      <w:lvlJc w:val="left"/>
      <w:pPr>
        <w:ind w:left="4380" w:hanging="420"/>
      </w:pPr>
    </w:lvl>
    <w:lvl w:ilvl="8" w:tplc="0409001B">
      <w:start w:val="1"/>
      <w:numFmt w:val="lowerRoman"/>
      <w:lvlText w:val="%9."/>
      <w:lvlJc w:val="right"/>
      <w:pPr>
        <w:ind w:left="4800" w:hanging="420"/>
      </w:pPr>
    </w:lvl>
  </w:abstractNum>
  <w:abstractNum w:abstractNumId="6">
    <w:nsid w:val="2AE30E81"/>
    <w:multiLevelType w:val="hybridMultilevel"/>
    <w:tmpl w:val="29028706"/>
    <w:lvl w:ilvl="0" w:tplc="4C6C5F52">
      <w:start w:val="2"/>
      <w:numFmt w:val="decimal"/>
      <w:lvlText w:val="%1、"/>
      <w:lvlJc w:val="left"/>
      <w:pPr>
        <w:ind w:left="920" w:hanging="720"/>
      </w:pPr>
      <w:rPr>
        <w:rFonts w:hint="default"/>
      </w:r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7">
    <w:nsid w:val="2E83073D"/>
    <w:multiLevelType w:val="hybridMultilevel"/>
    <w:tmpl w:val="D8B4239A"/>
    <w:lvl w:ilvl="0" w:tplc="0409000F">
      <w:start w:val="1"/>
      <w:numFmt w:val="decimal"/>
      <w:lvlText w:val="%1."/>
      <w:lvlJc w:val="left"/>
      <w:pPr>
        <w:tabs>
          <w:tab w:val="num" w:pos="1020"/>
        </w:tabs>
        <w:ind w:left="1020" w:hanging="420"/>
      </w:pPr>
    </w:lvl>
    <w:lvl w:ilvl="1" w:tplc="3C4A2CB6">
      <w:start w:val="2"/>
      <w:numFmt w:val="decimal"/>
      <w:lvlText w:val="%2、"/>
      <w:lvlJc w:val="left"/>
      <w:pPr>
        <w:tabs>
          <w:tab w:val="num" w:pos="1740"/>
        </w:tabs>
        <w:ind w:left="1740" w:hanging="720"/>
      </w:pPr>
      <w:rPr>
        <w:rFonts w:hint="default"/>
      </w:r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8">
    <w:nsid w:val="35C75B71"/>
    <w:multiLevelType w:val="hybridMultilevel"/>
    <w:tmpl w:val="A6C8E630"/>
    <w:lvl w:ilvl="0" w:tplc="72F24528">
      <w:start w:val="1"/>
      <w:numFmt w:val="decimal"/>
      <w:lvlText w:val="%1、"/>
      <w:lvlJc w:val="left"/>
      <w:pPr>
        <w:ind w:left="1020" w:hanging="420"/>
      </w:pPr>
      <w:rPr>
        <w:rFonts w:hint="eastAsia"/>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9">
    <w:nsid w:val="36B20FE5"/>
    <w:multiLevelType w:val="hybridMultilevel"/>
    <w:tmpl w:val="335256EE"/>
    <w:lvl w:ilvl="0" w:tplc="0F349756">
      <w:start w:val="1"/>
      <w:numFmt w:val="japaneseCounting"/>
      <w:lvlText w:val="（%1）"/>
      <w:lvlJc w:val="left"/>
      <w:pPr>
        <w:ind w:left="1970" w:hanging="1410"/>
      </w:pPr>
      <w:rPr>
        <w:rFonts w:ascii="Calibri" w:eastAsia="宋体" w:hAnsi="Calibri"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0">
    <w:nsid w:val="399A02F9"/>
    <w:multiLevelType w:val="hybridMultilevel"/>
    <w:tmpl w:val="489E4880"/>
    <w:lvl w:ilvl="0" w:tplc="1FDCB95A">
      <w:start w:val="1"/>
      <w:numFmt w:val="decimal"/>
      <w:suff w:val="nothing"/>
      <w:lvlText w:val="%1、"/>
      <w:lvlJc w:val="left"/>
      <w:pPr>
        <w:ind w:left="600" w:hanging="420"/>
      </w:pPr>
      <w:rPr>
        <w:rFonts w:hint="eastAsia"/>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1">
    <w:nsid w:val="3E393F8C"/>
    <w:multiLevelType w:val="hybridMultilevel"/>
    <w:tmpl w:val="53FAEF5E"/>
    <w:lvl w:ilvl="0" w:tplc="C5B8C864">
      <w:start w:val="1"/>
      <w:numFmt w:val="decimal"/>
      <w:suff w:val="nothing"/>
      <w:lvlText w:val="%1、"/>
      <w:lvlJc w:val="left"/>
      <w:pPr>
        <w:ind w:left="771" w:hanging="591"/>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2">
    <w:nsid w:val="447E5FC0"/>
    <w:multiLevelType w:val="hybridMultilevel"/>
    <w:tmpl w:val="0D5864B8"/>
    <w:lvl w:ilvl="0" w:tplc="04090017">
      <w:start w:val="1"/>
      <w:numFmt w:val="chineseCountingThousand"/>
      <w:lvlText w:val="(%1)"/>
      <w:lvlJc w:val="left"/>
      <w:pPr>
        <w:ind w:left="600" w:hanging="420"/>
      </w:p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3">
    <w:nsid w:val="544050E5"/>
    <w:multiLevelType w:val="hybridMultilevel"/>
    <w:tmpl w:val="FF2025B8"/>
    <w:lvl w:ilvl="0" w:tplc="A454960E">
      <w:start w:val="1"/>
      <w:numFmt w:val="decimal"/>
      <w:lvlText w:val="%1、"/>
      <w:lvlJc w:val="left"/>
      <w:pPr>
        <w:ind w:left="1490" w:hanging="930"/>
      </w:pPr>
      <w:rPr>
        <w:rFonts w:ascii="宋体-18030" w:eastAsia="宋体-18030" w:hAnsi="宋体-18030"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4">
    <w:nsid w:val="61B65123"/>
    <w:multiLevelType w:val="hybridMultilevel"/>
    <w:tmpl w:val="9E968EA0"/>
    <w:lvl w:ilvl="0" w:tplc="A9441CA8">
      <w:start w:val="1"/>
      <w:numFmt w:val="decimalEnclosedCircle"/>
      <w:lvlText w:val="%1"/>
      <w:lvlJc w:val="left"/>
      <w:pPr>
        <w:ind w:left="920" w:hanging="360"/>
      </w:pPr>
      <w:rPr>
        <w:rFonts w:hint="default"/>
      </w:rPr>
    </w:lvl>
    <w:lvl w:ilvl="1" w:tplc="04090019">
      <w:start w:val="1"/>
      <w:numFmt w:val="lowerLetter"/>
      <w:lvlText w:val="%2)"/>
      <w:lvlJc w:val="left"/>
      <w:pPr>
        <w:ind w:left="1400" w:hanging="420"/>
      </w:pPr>
    </w:lvl>
    <w:lvl w:ilvl="2" w:tplc="0409001B">
      <w:start w:val="1"/>
      <w:numFmt w:val="lowerRoman"/>
      <w:lvlText w:val="%3."/>
      <w:lvlJc w:val="right"/>
      <w:pPr>
        <w:ind w:left="1820" w:hanging="420"/>
      </w:pPr>
    </w:lvl>
    <w:lvl w:ilvl="3" w:tplc="0409000F">
      <w:start w:val="1"/>
      <w:numFmt w:val="decimal"/>
      <w:lvlText w:val="%4."/>
      <w:lvlJc w:val="left"/>
      <w:pPr>
        <w:ind w:left="2240" w:hanging="420"/>
      </w:pPr>
    </w:lvl>
    <w:lvl w:ilvl="4" w:tplc="04090019">
      <w:start w:val="1"/>
      <w:numFmt w:val="lowerLetter"/>
      <w:lvlText w:val="%5)"/>
      <w:lvlJc w:val="left"/>
      <w:pPr>
        <w:ind w:left="2660" w:hanging="420"/>
      </w:pPr>
    </w:lvl>
    <w:lvl w:ilvl="5" w:tplc="0409001B">
      <w:start w:val="1"/>
      <w:numFmt w:val="lowerRoman"/>
      <w:lvlText w:val="%6."/>
      <w:lvlJc w:val="right"/>
      <w:pPr>
        <w:ind w:left="3080" w:hanging="420"/>
      </w:pPr>
    </w:lvl>
    <w:lvl w:ilvl="6" w:tplc="0409000F">
      <w:start w:val="1"/>
      <w:numFmt w:val="decimal"/>
      <w:lvlText w:val="%7."/>
      <w:lvlJc w:val="left"/>
      <w:pPr>
        <w:ind w:left="3500" w:hanging="420"/>
      </w:pPr>
    </w:lvl>
    <w:lvl w:ilvl="7" w:tplc="04090019">
      <w:start w:val="1"/>
      <w:numFmt w:val="lowerLetter"/>
      <w:lvlText w:val="%8)"/>
      <w:lvlJc w:val="left"/>
      <w:pPr>
        <w:ind w:left="3920" w:hanging="420"/>
      </w:pPr>
    </w:lvl>
    <w:lvl w:ilvl="8" w:tplc="0409001B">
      <w:start w:val="1"/>
      <w:numFmt w:val="lowerRoman"/>
      <w:lvlText w:val="%9."/>
      <w:lvlJc w:val="right"/>
      <w:pPr>
        <w:ind w:left="4340" w:hanging="420"/>
      </w:pPr>
    </w:lvl>
  </w:abstractNum>
  <w:abstractNum w:abstractNumId="15">
    <w:nsid w:val="6E6F60F0"/>
    <w:multiLevelType w:val="multilevel"/>
    <w:tmpl w:val="AAEA6A02"/>
    <w:lvl w:ilvl="0">
      <w:start w:val="1"/>
      <w:numFmt w:val="japaneseCounting"/>
      <w:lvlText w:val="（%1）"/>
      <w:lvlJc w:val="left"/>
      <w:pPr>
        <w:ind w:left="1970" w:hanging="1410"/>
      </w:pPr>
      <w:rPr>
        <w:rFonts w:ascii="仿宋_GB2312" w:eastAsia="仿宋_GB2312" w:hAnsi="宋体-18030" w:hint="eastAsia"/>
      </w:rPr>
    </w:lvl>
    <w:lvl w:ilvl="1">
      <w:start w:val="1"/>
      <w:numFmt w:val="lowerLetter"/>
      <w:lvlText w:val="%2)"/>
      <w:lvlJc w:val="left"/>
      <w:pPr>
        <w:ind w:left="1400" w:hanging="420"/>
      </w:pPr>
    </w:lvl>
    <w:lvl w:ilvl="2">
      <w:start w:val="1"/>
      <w:numFmt w:val="lowerRoman"/>
      <w:lvlText w:val="%3."/>
      <w:lvlJc w:val="right"/>
      <w:pPr>
        <w:ind w:left="1820" w:hanging="420"/>
      </w:pPr>
    </w:lvl>
    <w:lvl w:ilvl="3">
      <w:start w:val="1"/>
      <w:numFmt w:val="decimal"/>
      <w:lvlText w:val="%4."/>
      <w:lvlJc w:val="left"/>
      <w:pPr>
        <w:ind w:left="2240" w:hanging="420"/>
      </w:pPr>
    </w:lvl>
    <w:lvl w:ilvl="4">
      <w:start w:val="1"/>
      <w:numFmt w:val="lowerLetter"/>
      <w:lvlText w:val="%5)"/>
      <w:lvlJc w:val="left"/>
      <w:pPr>
        <w:ind w:left="2660" w:hanging="420"/>
      </w:pPr>
    </w:lvl>
    <w:lvl w:ilvl="5">
      <w:start w:val="1"/>
      <w:numFmt w:val="lowerRoman"/>
      <w:lvlText w:val="%6."/>
      <w:lvlJc w:val="right"/>
      <w:pPr>
        <w:ind w:left="3080" w:hanging="420"/>
      </w:pPr>
    </w:lvl>
    <w:lvl w:ilvl="6">
      <w:start w:val="1"/>
      <w:numFmt w:val="decimal"/>
      <w:lvlText w:val="%7."/>
      <w:lvlJc w:val="left"/>
      <w:pPr>
        <w:ind w:left="3500" w:hanging="420"/>
      </w:pPr>
    </w:lvl>
    <w:lvl w:ilvl="7">
      <w:start w:val="1"/>
      <w:numFmt w:val="lowerLetter"/>
      <w:lvlText w:val="%8)"/>
      <w:lvlJc w:val="left"/>
      <w:pPr>
        <w:ind w:left="3920" w:hanging="420"/>
      </w:pPr>
    </w:lvl>
    <w:lvl w:ilvl="8">
      <w:start w:val="1"/>
      <w:numFmt w:val="lowerRoman"/>
      <w:lvlText w:val="%9."/>
      <w:lvlJc w:val="right"/>
      <w:pPr>
        <w:ind w:left="4340" w:hanging="420"/>
      </w:pPr>
    </w:lvl>
  </w:abstractNum>
  <w:abstractNum w:abstractNumId="16">
    <w:nsid w:val="72625A4D"/>
    <w:multiLevelType w:val="hybridMultilevel"/>
    <w:tmpl w:val="CE74D73A"/>
    <w:lvl w:ilvl="0" w:tplc="F5EACECA">
      <w:start w:val="1"/>
      <w:numFmt w:val="japaneseCounting"/>
      <w:lvlText w:val="%1、"/>
      <w:lvlJc w:val="left"/>
      <w:pPr>
        <w:ind w:left="1320" w:hanging="720"/>
      </w:pPr>
      <w:rPr>
        <w:rFonts w:hint="default"/>
      </w:rPr>
    </w:lvl>
    <w:lvl w:ilvl="1" w:tplc="04090019">
      <w:start w:val="1"/>
      <w:numFmt w:val="lowerLetter"/>
      <w:lvlText w:val="%2)"/>
      <w:lvlJc w:val="left"/>
      <w:pPr>
        <w:ind w:left="1440" w:hanging="420"/>
      </w:pPr>
    </w:lvl>
    <w:lvl w:ilvl="2" w:tplc="0409001B">
      <w:start w:val="1"/>
      <w:numFmt w:val="lowerRoman"/>
      <w:lvlText w:val="%3."/>
      <w:lvlJc w:val="right"/>
      <w:pPr>
        <w:ind w:left="1860" w:hanging="420"/>
      </w:pPr>
    </w:lvl>
    <w:lvl w:ilvl="3" w:tplc="0409000F">
      <w:start w:val="1"/>
      <w:numFmt w:val="decimal"/>
      <w:lvlText w:val="%4."/>
      <w:lvlJc w:val="left"/>
      <w:pPr>
        <w:ind w:left="2280" w:hanging="420"/>
      </w:pPr>
    </w:lvl>
    <w:lvl w:ilvl="4" w:tplc="04090019">
      <w:start w:val="1"/>
      <w:numFmt w:val="lowerLetter"/>
      <w:lvlText w:val="%5)"/>
      <w:lvlJc w:val="left"/>
      <w:pPr>
        <w:ind w:left="2700" w:hanging="420"/>
      </w:pPr>
    </w:lvl>
    <w:lvl w:ilvl="5" w:tplc="0409001B">
      <w:start w:val="1"/>
      <w:numFmt w:val="lowerRoman"/>
      <w:lvlText w:val="%6."/>
      <w:lvlJc w:val="right"/>
      <w:pPr>
        <w:ind w:left="3120" w:hanging="420"/>
      </w:pPr>
    </w:lvl>
    <w:lvl w:ilvl="6" w:tplc="0409000F">
      <w:start w:val="1"/>
      <w:numFmt w:val="decimal"/>
      <w:lvlText w:val="%7."/>
      <w:lvlJc w:val="left"/>
      <w:pPr>
        <w:ind w:left="3540" w:hanging="420"/>
      </w:pPr>
    </w:lvl>
    <w:lvl w:ilvl="7" w:tplc="04090019">
      <w:start w:val="1"/>
      <w:numFmt w:val="lowerLetter"/>
      <w:lvlText w:val="%8)"/>
      <w:lvlJc w:val="left"/>
      <w:pPr>
        <w:ind w:left="3960" w:hanging="420"/>
      </w:pPr>
    </w:lvl>
    <w:lvl w:ilvl="8" w:tplc="0409001B">
      <w:start w:val="1"/>
      <w:numFmt w:val="lowerRoman"/>
      <w:lvlText w:val="%9."/>
      <w:lvlJc w:val="right"/>
      <w:pPr>
        <w:ind w:left="4380" w:hanging="420"/>
      </w:pPr>
    </w:lvl>
  </w:abstractNum>
  <w:abstractNum w:abstractNumId="17">
    <w:nsid w:val="7302636E"/>
    <w:multiLevelType w:val="hybridMultilevel"/>
    <w:tmpl w:val="591E27BA"/>
    <w:lvl w:ilvl="0" w:tplc="12EA0408">
      <w:start w:val="1"/>
      <w:numFmt w:val="chineseCountingThousand"/>
      <w:pStyle w:val="2"/>
      <w:lvlText w:val="%1、"/>
      <w:lvlJc w:val="left"/>
      <w:pPr>
        <w:ind w:left="620" w:hanging="420"/>
      </w:pPr>
    </w:lvl>
    <w:lvl w:ilvl="1" w:tplc="04090019">
      <w:start w:val="1"/>
      <w:numFmt w:val="lowerLetter"/>
      <w:lvlText w:val="%2)"/>
      <w:lvlJc w:val="left"/>
      <w:pPr>
        <w:ind w:left="1040" w:hanging="420"/>
      </w:pPr>
    </w:lvl>
    <w:lvl w:ilvl="2" w:tplc="0409001B">
      <w:start w:val="1"/>
      <w:numFmt w:val="lowerRoman"/>
      <w:lvlText w:val="%3."/>
      <w:lvlJc w:val="right"/>
      <w:pPr>
        <w:ind w:left="1460" w:hanging="420"/>
      </w:pPr>
    </w:lvl>
    <w:lvl w:ilvl="3" w:tplc="0409000F">
      <w:start w:val="1"/>
      <w:numFmt w:val="decimal"/>
      <w:lvlText w:val="%4."/>
      <w:lvlJc w:val="left"/>
      <w:pPr>
        <w:ind w:left="1880" w:hanging="420"/>
      </w:pPr>
    </w:lvl>
    <w:lvl w:ilvl="4" w:tplc="04090019">
      <w:start w:val="1"/>
      <w:numFmt w:val="lowerLetter"/>
      <w:lvlText w:val="%5)"/>
      <w:lvlJc w:val="left"/>
      <w:pPr>
        <w:ind w:left="2300" w:hanging="420"/>
      </w:pPr>
    </w:lvl>
    <w:lvl w:ilvl="5" w:tplc="0409001B">
      <w:start w:val="1"/>
      <w:numFmt w:val="lowerRoman"/>
      <w:lvlText w:val="%6."/>
      <w:lvlJc w:val="right"/>
      <w:pPr>
        <w:ind w:left="2720" w:hanging="420"/>
      </w:pPr>
    </w:lvl>
    <w:lvl w:ilvl="6" w:tplc="0409000F">
      <w:start w:val="1"/>
      <w:numFmt w:val="decimal"/>
      <w:lvlText w:val="%7."/>
      <w:lvlJc w:val="left"/>
      <w:pPr>
        <w:ind w:left="3140" w:hanging="420"/>
      </w:pPr>
    </w:lvl>
    <w:lvl w:ilvl="7" w:tplc="04090019">
      <w:start w:val="1"/>
      <w:numFmt w:val="lowerLetter"/>
      <w:lvlText w:val="%8)"/>
      <w:lvlJc w:val="left"/>
      <w:pPr>
        <w:ind w:left="3560" w:hanging="420"/>
      </w:pPr>
    </w:lvl>
    <w:lvl w:ilvl="8" w:tplc="0409001B">
      <w:start w:val="1"/>
      <w:numFmt w:val="lowerRoman"/>
      <w:lvlText w:val="%9."/>
      <w:lvlJc w:val="right"/>
      <w:pPr>
        <w:ind w:left="3980" w:hanging="420"/>
      </w:pPr>
    </w:lvl>
  </w:abstractNum>
  <w:abstractNum w:abstractNumId="18">
    <w:nsid w:val="73955E7B"/>
    <w:multiLevelType w:val="hybridMultilevel"/>
    <w:tmpl w:val="DB365372"/>
    <w:lvl w:ilvl="0" w:tplc="6E1A4C42">
      <w:start w:val="1"/>
      <w:numFmt w:val="decimalEnclosedCircle"/>
      <w:lvlText w:val="%1"/>
      <w:lvlJc w:val="left"/>
      <w:pPr>
        <w:ind w:left="920" w:hanging="360"/>
      </w:pPr>
      <w:rPr>
        <w:rFonts w:hint="default"/>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abstractNum w:abstractNumId="19">
    <w:nsid w:val="7DFE3CC5"/>
    <w:multiLevelType w:val="hybridMultilevel"/>
    <w:tmpl w:val="D8B4239A"/>
    <w:lvl w:ilvl="0" w:tplc="0409000F">
      <w:start w:val="1"/>
      <w:numFmt w:val="decimal"/>
      <w:lvlText w:val="%1."/>
      <w:lvlJc w:val="left"/>
      <w:pPr>
        <w:tabs>
          <w:tab w:val="num" w:pos="1020"/>
        </w:tabs>
        <w:ind w:left="1020" w:hanging="420"/>
      </w:pPr>
    </w:lvl>
    <w:lvl w:ilvl="1" w:tplc="3C4A2CB6">
      <w:start w:val="2"/>
      <w:numFmt w:val="decimal"/>
      <w:lvlText w:val="%2、"/>
      <w:lvlJc w:val="left"/>
      <w:pPr>
        <w:tabs>
          <w:tab w:val="num" w:pos="1740"/>
        </w:tabs>
        <w:ind w:left="1740" w:hanging="720"/>
      </w:pPr>
      <w:rPr>
        <w:rFonts w:hint="default"/>
      </w:rPr>
    </w:lvl>
    <w:lvl w:ilvl="2" w:tplc="0409001B">
      <w:start w:val="1"/>
      <w:numFmt w:val="lowerRoman"/>
      <w:lvlText w:val="%3."/>
      <w:lvlJc w:val="right"/>
      <w:pPr>
        <w:tabs>
          <w:tab w:val="num" w:pos="1860"/>
        </w:tabs>
        <w:ind w:left="1860" w:hanging="420"/>
      </w:pPr>
    </w:lvl>
    <w:lvl w:ilvl="3" w:tplc="0409000F">
      <w:start w:val="1"/>
      <w:numFmt w:val="decimal"/>
      <w:lvlText w:val="%4."/>
      <w:lvlJc w:val="left"/>
      <w:pPr>
        <w:tabs>
          <w:tab w:val="num" w:pos="2280"/>
        </w:tabs>
        <w:ind w:left="2280" w:hanging="420"/>
      </w:pPr>
    </w:lvl>
    <w:lvl w:ilvl="4" w:tplc="04090019">
      <w:start w:val="1"/>
      <w:numFmt w:val="lowerLetter"/>
      <w:lvlText w:val="%5)"/>
      <w:lvlJc w:val="left"/>
      <w:pPr>
        <w:tabs>
          <w:tab w:val="num" w:pos="2700"/>
        </w:tabs>
        <w:ind w:left="2700" w:hanging="420"/>
      </w:pPr>
    </w:lvl>
    <w:lvl w:ilvl="5" w:tplc="0409001B">
      <w:start w:val="1"/>
      <w:numFmt w:val="lowerRoman"/>
      <w:lvlText w:val="%6."/>
      <w:lvlJc w:val="right"/>
      <w:pPr>
        <w:tabs>
          <w:tab w:val="num" w:pos="3120"/>
        </w:tabs>
        <w:ind w:left="3120" w:hanging="420"/>
      </w:pPr>
    </w:lvl>
    <w:lvl w:ilvl="6" w:tplc="0409000F">
      <w:start w:val="1"/>
      <w:numFmt w:val="decimal"/>
      <w:lvlText w:val="%7."/>
      <w:lvlJc w:val="left"/>
      <w:pPr>
        <w:tabs>
          <w:tab w:val="num" w:pos="3540"/>
        </w:tabs>
        <w:ind w:left="3540" w:hanging="420"/>
      </w:pPr>
    </w:lvl>
    <w:lvl w:ilvl="7" w:tplc="04090019">
      <w:start w:val="1"/>
      <w:numFmt w:val="lowerLetter"/>
      <w:lvlText w:val="%8)"/>
      <w:lvlJc w:val="left"/>
      <w:pPr>
        <w:tabs>
          <w:tab w:val="num" w:pos="3960"/>
        </w:tabs>
        <w:ind w:left="3960" w:hanging="420"/>
      </w:pPr>
    </w:lvl>
    <w:lvl w:ilvl="8" w:tplc="0409001B">
      <w:start w:val="1"/>
      <w:numFmt w:val="lowerRoman"/>
      <w:lvlText w:val="%9."/>
      <w:lvlJc w:val="right"/>
      <w:pPr>
        <w:tabs>
          <w:tab w:val="num" w:pos="4380"/>
        </w:tabs>
        <w:ind w:left="4380" w:hanging="420"/>
      </w:pPr>
    </w:lvl>
  </w:abstractNum>
  <w:abstractNum w:abstractNumId="20">
    <w:nsid w:val="7FA70691"/>
    <w:multiLevelType w:val="hybridMultilevel"/>
    <w:tmpl w:val="0226B048"/>
    <w:lvl w:ilvl="0" w:tplc="028286F6">
      <w:start w:val="1"/>
      <w:numFmt w:val="decimalEnclosedCircle"/>
      <w:lvlText w:val="%1"/>
      <w:lvlJc w:val="left"/>
      <w:pPr>
        <w:ind w:left="920" w:hanging="360"/>
      </w:pPr>
      <w:rPr>
        <w:rFonts w:ascii="仿宋_GB2312" w:eastAsia="仿宋_GB2312" w:cs="仿宋_GB2312" w:hint="default"/>
        <w:color w:val="auto"/>
      </w:rPr>
    </w:lvl>
    <w:lvl w:ilvl="1" w:tplc="04090019" w:tentative="1">
      <w:start w:val="1"/>
      <w:numFmt w:val="lowerLetter"/>
      <w:lvlText w:val="%2)"/>
      <w:lvlJc w:val="left"/>
      <w:pPr>
        <w:ind w:left="1400" w:hanging="420"/>
      </w:pPr>
    </w:lvl>
    <w:lvl w:ilvl="2" w:tplc="0409001B" w:tentative="1">
      <w:start w:val="1"/>
      <w:numFmt w:val="lowerRoman"/>
      <w:lvlText w:val="%3."/>
      <w:lvlJc w:val="right"/>
      <w:pPr>
        <w:ind w:left="1820" w:hanging="420"/>
      </w:pPr>
    </w:lvl>
    <w:lvl w:ilvl="3" w:tplc="0409000F" w:tentative="1">
      <w:start w:val="1"/>
      <w:numFmt w:val="decimal"/>
      <w:lvlText w:val="%4."/>
      <w:lvlJc w:val="left"/>
      <w:pPr>
        <w:ind w:left="2240" w:hanging="420"/>
      </w:pPr>
    </w:lvl>
    <w:lvl w:ilvl="4" w:tplc="04090019" w:tentative="1">
      <w:start w:val="1"/>
      <w:numFmt w:val="lowerLetter"/>
      <w:lvlText w:val="%5)"/>
      <w:lvlJc w:val="left"/>
      <w:pPr>
        <w:ind w:left="2660" w:hanging="420"/>
      </w:pPr>
    </w:lvl>
    <w:lvl w:ilvl="5" w:tplc="0409001B" w:tentative="1">
      <w:start w:val="1"/>
      <w:numFmt w:val="lowerRoman"/>
      <w:lvlText w:val="%6."/>
      <w:lvlJc w:val="right"/>
      <w:pPr>
        <w:ind w:left="3080" w:hanging="420"/>
      </w:pPr>
    </w:lvl>
    <w:lvl w:ilvl="6" w:tplc="0409000F" w:tentative="1">
      <w:start w:val="1"/>
      <w:numFmt w:val="decimal"/>
      <w:lvlText w:val="%7."/>
      <w:lvlJc w:val="left"/>
      <w:pPr>
        <w:ind w:left="3500" w:hanging="420"/>
      </w:pPr>
    </w:lvl>
    <w:lvl w:ilvl="7" w:tplc="04090019" w:tentative="1">
      <w:start w:val="1"/>
      <w:numFmt w:val="lowerLetter"/>
      <w:lvlText w:val="%8)"/>
      <w:lvlJc w:val="left"/>
      <w:pPr>
        <w:ind w:left="3920" w:hanging="420"/>
      </w:pPr>
    </w:lvl>
    <w:lvl w:ilvl="8" w:tplc="0409001B" w:tentative="1">
      <w:start w:val="1"/>
      <w:numFmt w:val="lowerRoman"/>
      <w:lvlText w:val="%9."/>
      <w:lvlJc w:val="right"/>
      <w:pPr>
        <w:ind w:left="4340" w:hanging="420"/>
      </w:pPr>
    </w:lvl>
  </w:abstractNum>
  <w:num w:numId="1">
    <w:abstractNumId w:val="17"/>
  </w:num>
  <w:num w:numId="2">
    <w:abstractNumId w:val="0"/>
  </w:num>
  <w:num w:numId="3">
    <w:abstractNumId w:val="17"/>
  </w:num>
  <w:num w:numId="4">
    <w:abstractNumId w:val="0"/>
  </w:num>
  <w:num w:numId="5">
    <w:abstractNumId w:val="3"/>
  </w:num>
  <w:num w:numId="6">
    <w:abstractNumId w:val="16"/>
  </w:num>
  <w:num w:numId="7">
    <w:abstractNumId w:val="19"/>
  </w:num>
  <w:num w:numId="8">
    <w:abstractNumId w:val="7"/>
  </w:num>
  <w:num w:numId="9">
    <w:abstractNumId w:val="1"/>
  </w:num>
  <w:num w:numId="10">
    <w:abstractNumId w:val="9"/>
  </w:num>
  <w:num w:numId="11">
    <w:abstractNumId w:val="17"/>
  </w:num>
  <w:num w:numId="12">
    <w:abstractNumId w:val="12"/>
  </w:num>
  <w:num w:numId="13">
    <w:abstractNumId w:val="10"/>
  </w:num>
  <w:num w:numId="14">
    <w:abstractNumId w:val="8"/>
  </w:num>
  <w:num w:numId="15">
    <w:abstractNumId w:val="17"/>
  </w:num>
  <w:num w:numId="16">
    <w:abstractNumId w:val="17"/>
  </w:num>
  <w:num w:numId="17">
    <w:abstractNumId w:val="17"/>
  </w:num>
  <w:num w:numId="18">
    <w:abstractNumId w:val="17"/>
  </w:num>
  <w:num w:numId="19">
    <w:abstractNumId w:val="17"/>
  </w:num>
  <w:num w:numId="20">
    <w:abstractNumId w:val="5"/>
  </w:num>
  <w:num w:numId="21">
    <w:abstractNumId w:val="6"/>
  </w:num>
  <w:num w:numId="22">
    <w:abstractNumId w:val="11"/>
  </w:num>
  <w:num w:numId="23">
    <w:abstractNumId w:val="4"/>
  </w:num>
  <w:num w:numId="24">
    <w:abstractNumId w:val="15"/>
  </w:num>
  <w:num w:numId="25">
    <w:abstractNumId w:val="13"/>
  </w:num>
  <w:num w:numId="26">
    <w:abstractNumId w:val="2"/>
  </w:num>
  <w:num w:numId="27">
    <w:abstractNumId w:val="14"/>
  </w:num>
  <w:num w:numId="28">
    <w:abstractNumId w:val="20"/>
  </w:num>
  <w:num w:numId="29">
    <w:abstractNumId w:val="18"/>
  </w:num>
  <w:num w:numId="30">
    <w:abstractNumId w:val="17"/>
  </w:num>
  <w:num w:numId="31">
    <w:abstractNumId w:val="17"/>
  </w:num>
  <w:num w:numId="32">
    <w:abstractNumId w:val="17"/>
  </w:num>
  <w:num w:numId="33">
    <w:abstractNumId w:val="1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5"/>
  <w:embedSystemFonts/>
  <w:bordersDoNotSurroundHeader/>
  <w:bordersDoNotSurroundFooter/>
  <w:proofState w:spelling="clean" w:grammar="clean"/>
  <w:defaultTabStop w:val="420"/>
  <w:doNotHyphenateCaps/>
  <w:drawingGridVerticalSpacing w:val="156"/>
  <w:displayHorizontalDrawingGridEvery w:val="0"/>
  <w:displayVerticalDrawingGridEvery w:val="2"/>
  <w:characterSpacingControl w:val="compressPunctuation"/>
  <w:noLineBreaksAfter w:lang="zh-CN" w:val="$([{£¥·‘“〈《「『【〔〖〝﹙﹛﹝＄（．［｛￡￥"/>
  <w:noLineBreaksBefore w:lang="zh-CN" w:val="!%),.:;&gt;?]}¢¨°·ˇˉ―‖’”…‰′″›℃∶、。〃〉》」』】〕〗〞︶︺︾﹀﹄﹚﹜﹞！＂％＇），．：；？］｀｜｝～￠"/>
  <w:doNotValidateAgainstSchema/>
  <w:doNotDemarcateInvalidXml/>
  <w:hdrShapeDefaults>
    <o:shapedefaults v:ext="edit" spidmax="26625"/>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B2D4F"/>
    <w:rsid w:val="00011442"/>
    <w:rsid w:val="00013F1C"/>
    <w:rsid w:val="000141CC"/>
    <w:rsid w:val="00017950"/>
    <w:rsid w:val="00023CC9"/>
    <w:rsid w:val="00032713"/>
    <w:rsid w:val="00032FCC"/>
    <w:rsid w:val="00033511"/>
    <w:rsid w:val="00033B12"/>
    <w:rsid w:val="00036C3D"/>
    <w:rsid w:val="00036DD9"/>
    <w:rsid w:val="000424CC"/>
    <w:rsid w:val="0004258E"/>
    <w:rsid w:val="00042724"/>
    <w:rsid w:val="00043905"/>
    <w:rsid w:val="00045016"/>
    <w:rsid w:val="000455A3"/>
    <w:rsid w:val="00050AA5"/>
    <w:rsid w:val="00050DE5"/>
    <w:rsid w:val="000549BB"/>
    <w:rsid w:val="000551BC"/>
    <w:rsid w:val="000600D2"/>
    <w:rsid w:val="000621BE"/>
    <w:rsid w:val="0006647A"/>
    <w:rsid w:val="00070AF6"/>
    <w:rsid w:val="0007101F"/>
    <w:rsid w:val="000741A1"/>
    <w:rsid w:val="000757FD"/>
    <w:rsid w:val="00080DDB"/>
    <w:rsid w:val="0008179F"/>
    <w:rsid w:val="00082299"/>
    <w:rsid w:val="00085331"/>
    <w:rsid w:val="0008576E"/>
    <w:rsid w:val="00094538"/>
    <w:rsid w:val="00096671"/>
    <w:rsid w:val="00097871"/>
    <w:rsid w:val="000979AF"/>
    <w:rsid w:val="00097BC0"/>
    <w:rsid w:val="000A2AE5"/>
    <w:rsid w:val="000A4930"/>
    <w:rsid w:val="000A5C3D"/>
    <w:rsid w:val="000A5C69"/>
    <w:rsid w:val="000A648F"/>
    <w:rsid w:val="000A68C6"/>
    <w:rsid w:val="000B18D5"/>
    <w:rsid w:val="000B23C0"/>
    <w:rsid w:val="000B2A99"/>
    <w:rsid w:val="000B468E"/>
    <w:rsid w:val="000B6A9A"/>
    <w:rsid w:val="000B705A"/>
    <w:rsid w:val="000C196F"/>
    <w:rsid w:val="000C23F8"/>
    <w:rsid w:val="000D278D"/>
    <w:rsid w:val="000D5004"/>
    <w:rsid w:val="000D5593"/>
    <w:rsid w:val="000D64BA"/>
    <w:rsid w:val="000D69E6"/>
    <w:rsid w:val="000E012E"/>
    <w:rsid w:val="000E0EC4"/>
    <w:rsid w:val="000E226E"/>
    <w:rsid w:val="000E37D6"/>
    <w:rsid w:val="000F1AAC"/>
    <w:rsid w:val="000F2366"/>
    <w:rsid w:val="000F26FB"/>
    <w:rsid w:val="000F331B"/>
    <w:rsid w:val="000F3FAA"/>
    <w:rsid w:val="000F4CA9"/>
    <w:rsid w:val="000F6A2F"/>
    <w:rsid w:val="000F7512"/>
    <w:rsid w:val="00101BDE"/>
    <w:rsid w:val="001028EB"/>
    <w:rsid w:val="00103228"/>
    <w:rsid w:val="001053CB"/>
    <w:rsid w:val="00106046"/>
    <w:rsid w:val="00110028"/>
    <w:rsid w:val="00111563"/>
    <w:rsid w:val="00112D3F"/>
    <w:rsid w:val="0011624E"/>
    <w:rsid w:val="00116ADF"/>
    <w:rsid w:val="00116DF8"/>
    <w:rsid w:val="00116F85"/>
    <w:rsid w:val="00121021"/>
    <w:rsid w:val="00122088"/>
    <w:rsid w:val="0012370B"/>
    <w:rsid w:val="00125545"/>
    <w:rsid w:val="00126EB0"/>
    <w:rsid w:val="00131DB0"/>
    <w:rsid w:val="00132033"/>
    <w:rsid w:val="001330A2"/>
    <w:rsid w:val="00134B68"/>
    <w:rsid w:val="00135249"/>
    <w:rsid w:val="00135E25"/>
    <w:rsid w:val="00146A77"/>
    <w:rsid w:val="00146B11"/>
    <w:rsid w:val="00150C8F"/>
    <w:rsid w:val="001602E2"/>
    <w:rsid w:val="00166167"/>
    <w:rsid w:val="001706E2"/>
    <w:rsid w:val="00174380"/>
    <w:rsid w:val="001747BF"/>
    <w:rsid w:val="00174AB0"/>
    <w:rsid w:val="00174C32"/>
    <w:rsid w:val="001779B3"/>
    <w:rsid w:val="00180078"/>
    <w:rsid w:val="001803CF"/>
    <w:rsid w:val="00183EB4"/>
    <w:rsid w:val="00185242"/>
    <w:rsid w:val="00185832"/>
    <w:rsid w:val="00187B6E"/>
    <w:rsid w:val="00190FF9"/>
    <w:rsid w:val="00192A00"/>
    <w:rsid w:val="001937B2"/>
    <w:rsid w:val="001951B2"/>
    <w:rsid w:val="001A0754"/>
    <w:rsid w:val="001A1219"/>
    <w:rsid w:val="001A2CB0"/>
    <w:rsid w:val="001A7CA1"/>
    <w:rsid w:val="001B49DC"/>
    <w:rsid w:val="001C17D2"/>
    <w:rsid w:val="001C4C70"/>
    <w:rsid w:val="001C5097"/>
    <w:rsid w:val="001C5FCD"/>
    <w:rsid w:val="001E0194"/>
    <w:rsid w:val="001E0E80"/>
    <w:rsid w:val="001E6C18"/>
    <w:rsid w:val="001E7F85"/>
    <w:rsid w:val="001F06AA"/>
    <w:rsid w:val="001F33C7"/>
    <w:rsid w:val="001F528E"/>
    <w:rsid w:val="001F6FAC"/>
    <w:rsid w:val="0020063D"/>
    <w:rsid w:val="00202AD7"/>
    <w:rsid w:val="002055E1"/>
    <w:rsid w:val="00206579"/>
    <w:rsid w:val="002101B4"/>
    <w:rsid w:val="0021375B"/>
    <w:rsid w:val="0021460C"/>
    <w:rsid w:val="00215810"/>
    <w:rsid w:val="0021692A"/>
    <w:rsid w:val="00216A2E"/>
    <w:rsid w:val="00221DB3"/>
    <w:rsid w:val="00223484"/>
    <w:rsid w:val="00225049"/>
    <w:rsid w:val="0022763D"/>
    <w:rsid w:val="002307EA"/>
    <w:rsid w:val="0024329E"/>
    <w:rsid w:val="0025115D"/>
    <w:rsid w:val="00255322"/>
    <w:rsid w:val="002571DE"/>
    <w:rsid w:val="002635FD"/>
    <w:rsid w:val="00264197"/>
    <w:rsid w:val="00270554"/>
    <w:rsid w:val="002763B6"/>
    <w:rsid w:val="002854ED"/>
    <w:rsid w:val="002877BD"/>
    <w:rsid w:val="002879E3"/>
    <w:rsid w:val="00290F20"/>
    <w:rsid w:val="00291F14"/>
    <w:rsid w:val="002939DE"/>
    <w:rsid w:val="00296C23"/>
    <w:rsid w:val="00296FB3"/>
    <w:rsid w:val="002A448D"/>
    <w:rsid w:val="002A5850"/>
    <w:rsid w:val="002B6AE8"/>
    <w:rsid w:val="002C274D"/>
    <w:rsid w:val="002C37A3"/>
    <w:rsid w:val="002C4297"/>
    <w:rsid w:val="002C557B"/>
    <w:rsid w:val="002C6635"/>
    <w:rsid w:val="002D026D"/>
    <w:rsid w:val="002D1030"/>
    <w:rsid w:val="002D6A2A"/>
    <w:rsid w:val="002E09DC"/>
    <w:rsid w:val="002E3019"/>
    <w:rsid w:val="002E43AB"/>
    <w:rsid w:val="002F25EC"/>
    <w:rsid w:val="002F27B3"/>
    <w:rsid w:val="002F4CFB"/>
    <w:rsid w:val="002F5BD8"/>
    <w:rsid w:val="002F62CB"/>
    <w:rsid w:val="002F7CB4"/>
    <w:rsid w:val="0030010F"/>
    <w:rsid w:val="00301DFE"/>
    <w:rsid w:val="00302E68"/>
    <w:rsid w:val="00305B1D"/>
    <w:rsid w:val="0030643D"/>
    <w:rsid w:val="00310318"/>
    <w:rsid w:val="00310418"/>
    <w:rsid w:val="0031382E"/>
    <w:rsid w:val="00314DA6"/>
    <w:rsid w:val="00316712"/>
    <w:rsid w:val="0031716A"/>
    <w:rsid w:val="00322AC8"/>
    <w:rsid w:val="00330204"/>
    <w:rsid w:val="0033075E"/>
    <w:rsid w:val="0033450E"/>
    <w:rsid w:val="003401D9"/>
    <w:rsid w:val="00340953"/>
    <w:rsid w:val="0034119C"/>
    <w:rsid w:val="0034268C"/>
    <w:rsid w:val="003472DC"/>
    <w:rsid w:val="003512EB"/>
    <w:rsid w:val="00354923"/>
    <w:rsid w:val="00357836"/>
    <w:rsid w:val="00360FCE"/>
    <w:rsid w:val="003642E2"/>
    <w:rsid w:val="00366D22"/>
    <w:rsid w:val="0036765F"/>
    <w:rsid w:val="003706F3"/>
    <w:rsid w:val="003727AB"/>
    <w:rsid w:val="003753DA"/>
    <w:rsid w:val="00375E89"/>
    <w:rsid w:val="0038028D"/>
    <w:rsid w:val="00381DB4"/>
    <w:rsid w:val="003904A5"/>
    <w:rsid w:val="0039134D"/>
    <w:rsid w:val="00395ADA"/>
    <w:rsid w:val="00395B1A"/>
    <w:rsid w:val="00395C25"/>
    <w:rsid w:val="003973DE"/>
    <w:rsid w:val="00397863"/>
    <w:rsid w:val="003A22AF"/>
    <w:rsid w:val="003A2C45"/>
    <w:rsid w:val="003A3A73"/>
    <w:rsid w:val="003A777F"/>
    <w:rsid w:val="003B2D4F"/>
    <w:rsid w:val="003B43FD"/>
    <w:rsid w:val="003B4A84"/>
    <w:rsid w:val="003B5D1A"/>
    <w:rsid w:val="003B7B53"/>
    <w:rsid w:val="003C09FD"/>
    <w:rsid w:val="003C237A"/>
    <w:rsid w:val="003C5F57"/>
    <w:rsid w:val="003D005B"/>
    <w:rsid w:val="003D0C01"/>
    <w:rsid w:val="003D2ABD"/>
    <w:rsid w:val="003D73B5"/>
    <w:rsid w:val="003D7CA2"/>
    <w:rsid w:val="003E3F6F"/>
    <w:rsid w:val="003F1A09"/>
    <w:rsid w:val="003F573A"/>
    <w:rsid w:val="00402FDE"/>
    <w:rsid w:val="004119F1"/>
    <w:rsid w:val="00414658"/>
    <w:rsid w:val="00415226"/>
    <w:rsid w:val="00415B69"/>
    <w:rsid w:val="00415E1E"/>
    <w:rsid w:val="00416A0E"/>
    <w:rsid w:val="00417D9D"/>
    <w:rsid w:val="00420212"/>
    <w:rsid w:val="00422EDD"/>
    <w:rsid w:val="00423131"/>
    <w:rsid w:val="00426867"/>
    <w:rsid w:val="00426BFC"/>
    <w:rsid w:val="00431C14"/>
    <w:rsid w:val="00433331"/>
    <w:rsid w:val="00442A1E"/>
    <w:rsid w:val="00450385"/>
    <w:rsid w:val="004525A9"/>
    <w:rsid w:val="0045498E"/>
    <w:rsid w:val="004569C4"/>
    <w:rsid w:val="00460529"/>
    <w:rsid w:val="0046082E"/>
    <w:rsid w:val="00461570"/>
    <w:rsid w:val="0046689A"/>
    <w:rsid w:val="00467908"/>
    <w:rsid w:val="00467B8E"/>
    <w:rsid w:val="004708C7"/>
    <w:rsid w:val="0047126C"/>
    <w:rsid w:val="004719F5"/>
    <w:rsid w:val="0047248D"/>
    <w:rsid w:val="00475F9C"/>
    <w:rsid w:val="00476D3D"/>
    <w:rsid w:val="004803A8"/>
    <w:rsid w:val="0048135E"/>
    <w:rsid w:val="00482053"/>
    <w:rsid w:val="00482F2B"/>
    <w:rsid w:val="00485409"/>
    <w:rsid w:val="00485844"/>
    <w:rsid w:val="00486313"/>
    <w:rsid w:val="0049081F"/>
    <w:rsid w:val="00491083"/>
    <w:rsid w:val="00495AC3"/>
    <w:rsid w:val="004960BD"/>
    <w:rsid w:val="004A3260"/>
    <w:rsid w:val="004B524F"/>
    <w:rsid w:val="004B5518"/>
    <w:rsid w:val="004B66F5"/>
    <w:rsid w:val="004B7217"/>
    <w:rsid w:val="004C34DC"/>
    <w:rsid w:val="004C38D3"/>
    <w:rsid w:val="004C4987"/>
    <w:rsid w:val="004C756A"/>
    <w:rsid w:val="004D1E65"/>
    <w:rsid w:val="004D22EF"/>
    <w:rsid w:val="004E2015"/>
    <w:rsid w:val="004F007C"/>
    <w:rsid w:val="004F52A7"/>
    <w:rsid w:val="004F5B2A"/>
    <w:rsid w:val="004F7502"/>
    <w:rsid w:val="00500413"/>
    <w:rsid w:val="00505070"/>
    <w:rsid w:val="0050530A"/>
    <w:rsid w:val="00506EB1"/>
    <w:rsid w:val="0050728F"/>
    <w:rsid w:val="00513EF1"/>
    <w:rsid w:val="00517251"/>
    <w:rsid w:val="00517948"/>
    <w:rsid w:val="00522338"/>
    <w:rsid w:val="0052472C"/>
    <w:rsid w:val="00524CD1"/>
    <w:rsid w:val="0052524C"/>
    <w:rsid w:val="00525FEA"/>
    <w:rsid w:val="005272BA"/>
    <w:rsid w:val="005279B2"/>
    <w:rsid w:val="0053146F"/>
    <w:rsid w:val="005348FD"/>
    <w:rsid w:val="00534C8E"/>
    <w:rsid w:val="00535250"/>
    <w:rsid w:val="005352D6"/>
    <w:rsid w:val="00535D86"/>
    <w:rsid w:val="0053646E"/>
    <w:rsid w:val="00537907"/>
    <w:rsid w:val="005405D8"/>
    <w:rsid w:val="00541261"/>
    <w:rsid w:val="005417C8"/>
    <w:rsid w:val="0054406E"/>
    <w:rsid w:val="005443CD"/>
    <w:rsid w:val="00544AE3"/>
    <w:rsid w:val="00545C66"/>
    <w:rsid w:val="00546E91"/>
    <w:rsid w:val="005502DA"/>
    <w:rsid w:val="00551485"/>
    <w:rsid w:val="00551AE5"/>
    <w:rsid w:val="00553AFC"/>
    <w:rsid w:val="00556EE4"/>
    <w:rsid w:val="00557952"/>
    <w:rsid w:val="00557B48"/>
    <w:rsid w:val="0056241E"/>
    <w:rsid w:val="00566FCA"/>
    <w:rsid w:val="0057102B"/>
    <w:rsid w:val="00575557"/>
    <w:rsid w:val="005825A7"/>
    <w:rsid w:val="00584829"/>
    <w:rsid w:val="0058772F"/>
    <w:rsid w:val="00594AA5"/>
    <w:rsid w:val="00597171"/>
    <w:rsid w:val="005A2405"/>
    <w:rsid w:val="005A4998"/>
    <w:rsid w:val="005A5E00"/>
    <w:rsid w:val="005A60C1"/>
    <w:rsid w:val="005A68EA"/>
    <w:rsid w:val="005B4DCE"/>
    <w:rsid w:val="005B69D9"/>
    <w:rsid w:val="005C01FF"/>
    <w:rsid w:val="005C4F31"/>
    <w:rsid w:val="005D0D3F"/>
    <w:rsid w:val="005D1662"/>
    <w:rsid w:val="005D2897"/>
    <w:rsid w:val="005D2F25"/>
    <w:rsid w:val="005E025F"/>
    <w:rsid w:val="005E2DAE"/>
    <w:rsid w:val="005E4488"/>
    <w:rsid w:val="005E4C04"/>
    <w:rsid w:val="005E66A3"/>
    <w:rsid w:val="005E75F3"/>
    <w:rsid w:val="005E7A4A"/>
    <w:rsid w:val="005F0EDF"/>
    <w:rsid w:val="005F3622"/>
    <w:rsid w:val="005F72BF"/>
    <w:rsid w:val="005F7A68"/>
    <w:rsid w:val="00601332"/>
    <w:rsid w:val="00603A7B"/>
    <w:rsid w:val="006106F8"/>
    <w:rsid w:val="006128C1"/>
    <w:rsid w:val="00613440"/>
    <w:rsid w:val="00616150"/>
    <w:rsid w:val="00620BB1"/>
    <w:rsid w:val="00634F8D"/>
    <w:rsid w:val="00635073"/>
    <w:rsid w:val="0063525E"/>
    <w:rsid w:val="00635585"/>
    <w:rsid w:val="006420D8"/>
    <w:rsid w:val="0064646A"/>
    <w:rsid w:val="006506DC"/>
    <w:rsid w:val="00654B5D"/>
    <w:rsid w:val="00661CEA"/>
    <w:rsid w:val="0066232E"/>
    <w:rsid w:val="006663BF"/>
    <w:rsid w:val="0066685F"/>
    <w:rsid w:val="00666DF2"/>
    <w:rsid w:val="006742D6"/>
    <w:rsid w:val="00674524"/>
    <w:rsid w:val="00676847"/>
    <w:rsid w:val="00677EEA"/>
    <w:rsid w:val="0068059A"/>
    <w:rsid w:val="0068185E"/>
    <w:rsid w:val="0068303C"/>
    <w:rsid w:val="0068636A"/>
    <w:rsid w:val="00686A1F"/>
    <w:rsid w:val="00686D60"/>
    <w:rsid w:val="0069180D"/>
    <w:rsid w:val="006950CE"/>
    <w:rsid w:val="006A03D3"/>
    <w:rsid w:val="006A3D91"/>
    <w:rsid w:val="006A6856"/>
    <w:rsid w:val="006A7B49"/>
    <w:rsid w:val="006A7DDF"/>
    <w:rsid w:val="006B0C41"/>
    <w:rsid w:val="006B72B3"/>
    <w:rsid w:val="006C149F"/>
    <w:rsid w:val="006C5247"/>
    <w:rsid w:val="006C6A78"/>
    <w:rsid w:val="006C6BB3"/>
    <w:rsid w:val="006D0164"/>
    <w:rsid w:val="006D09CC"/>
    <w:rsid w:val="006D26ED"/>
    <w:rsid w:val="006D3034"/>
    <w:rsid w:val="006D40CC"/>
    <w:rsid w:val="006E5D00"/>
    <w:rsid w:val="006E772E"/>
    <w:rsid w:val="006F00AA"/>
    <w:rsid w:val="006F331F"/>
    <w:rsid w:val="006F3869"/>
    <w:rsid w:val="006F637F"/>
    <w:rsid w:val="006F719B"/>
    <w:rsid w:val="00701795"/>
    <w:rsid w:val="00707E77"/>
    <w:rsid w:val="00716523"/>
    <w:rsid w:val="007168CB"/>
    <w:rsid w:val="00717723"/>
    <w:rsid w:val="007205FA"/>
    <w:rsid w:val="00721BE9"/>
    <w:rsid w:val="0072475A"/>
    <w:rsid w:val="00726330"/>
    <w:rsid w:val="0073011F"/>
    <w:rsid w:val="00731EF7"/>
    <w:rsid w:val="00733DD8"/>
    <w:rsid w:val="00735F0C"/>
    <w:rsid w:val="00736E0A"/>
    <w:rsid w:val="0074220A"/>
    <w:rsid w:val="00745B97"/>
    <w:rsid w:val="00750E89"/>
    <w:rsid w:val="00752235"/>
    <w:rsid w:val="007547D4"/>
    <w:rsid w:val="00754B89"/>
    <w:rsid w:val="00755009"/>
    <w:rsid w:val="007572CD"/>
    <w:rsid w:val="00762772"/>
    <w:rsid w:val="007629BB"/>
    <w:rsid w:val="00762B04"/>
    <w:rsid w:val="00763F16"/>
    <w:rsid w:val="00765362"/>
    <w:rsid w:val="00770A20"/>
    <w:rsid w:val="00771B71"/>
    <w:rsid w:val="00771F5F"/>
    <w:rsid w:val="00776524"/>
    <w:rsid w:val="007815E7"/>
    <w:rsid w:val="00782D1A"/>
    <w:rsid w:val="0078594D"/>
    <w:rsid w:val="00786965"/>
    <w:rsid w:val="00786AA9"/>
    <w:rsid w:val="00787072"/>
    <w:rsid w:val="00787179"/>
    <w:rsid w:val="007940B5"/>
    <w:rsid w:val="007A214B"/>
    <w:rsid w:val="007A3E2B"/>
    <w:rsid w:val="007A3ED0"/>
    <w:rsid w:val="007A4796"/>
    <w:rsid w:val="007A4FC5"/>
    <w:rsid w:val="007B5091"/>
    <w:rsid w:val="007B7149"/>
    <w:rsid w:val="007C12C1"/>
    <w:rsid w:val="007C4B53"/>
    <w:rsid w:val="007C64AB"/>
    <w:rsid w:val="007C7AC3"/>
    <w:rsid w:val="007D0C86"/>
    <w:rsid w:val="007D0DCD"/>
    <w:rsid w:val="007D1751"/>
    <w:rsid w:val="007D1DE1"/>
    <w:rsid w:val="007D3921"/>
    <w:rsid w:val="007D62D3"/>
    <w:rsid w:val="007D6602"/>
    <w:rsid w:val="007D69BC"/>
    <w:rsid w:val="007E233A"/>
    <w:rsid w:val="007E3638"/>
    <w:rsid w:val="007E537B"/>
    <w:rsid w:val="007E55C5"/>
    <w:rsid w:val="007E6898"/>
    <w:rsid w:val="007E6A65"/>
    <w:rsid w:val="007E7AD3"/>
    <w:rsid w:val="007E7B60"/>
    <w:rsid w:val="007F3447"/>
    <w:rsid w:val="007F54E2"/>
    <w:rsid w:val="007F5EC8"/>
    <w:rsid w:val="007F6E0B"/>
    <w:rsid w:val="0080017E"/>
    <w:rsid w:val="00804265"/>
    <w:rsid w:val="00807294"/>
    <w:rsid w:val="0081166D"/>
    <w:rsid w:val="0081173D"/>
    <w:rsid w:val="00811AF4"/>
    <w:rsid w:val="00812475"/>
    <w:rsid w:val="008147AF"/>
    <w:rsid w:val="00822D28"/>
    <w:rsid w:val="00826C32"/>
    <w:rsid w:val="0083029A"/>
    <w:rsid w:val="008326BD"/>
    <w:rsid w:val="00832C8D"/>
    <w:rsid w:val="008330CB"/>
    <w:rsid w:val="008333E9"/>
    <w:rsid w:val="00835E5B"/>
    <w:rsid w:val="0084030F"/>
    <w:rsid w:val="0084040A"/>
    <w:rsid w:val="00841AFE"/>
    <w:rsid w:val="00846F0D"/>
    <w:rsid w:val="008476D9"/>
    <w:rsid w:val="00852B54"/>
    <w:rsid w:val="008553EB"/>
    <w:rsid w:val="0086510F"/>
    <w:rsid w:val="00866AD6"/>
    <w:rsid w:val="00866BC4"/>
    <w:rsid w:val="00867731"/>
    <w:rsid w:val="00875669"/>
    <w:rsid w:val="008777C1"/>
    <w:rsid w:val="008826BB"/>
    <w:rsid w:val="00887221"/>
    <w:rsid w:val="00890756"/>
    <w:rsid w:val="00891070"/>
    <w:rsid w:val="00891661"/>
    <w:rsid w:val="008917B4"/>
    <w:rsid w:val="00893C97"/>
    <w:rsid w:val="008A3A0B"/>
    <w:rsid w:val="008A6CCB"/>
    <w:rsid w:val="008A79CD"/>
    <w:rsid w:val="008B5895"/>
    <w:rsid w:val="008B716F"/>
    <w:rsid w:val="008C1D4F"/>
    <w:rsid w:val="008C2B03"/>
    <w:rsid w:val="008C4761"/>
    <w:rsid w:val="008C760B"/>
    <w:rsid w:val="008D07F9"/>
    <w:rsid w:val="008D175B"/>
    <w:rsid w:val="008D2117"/>
    <w:rsid w:val="008D3638"/>
    <w:rsid w:val="008D5E4C"/>
    <w:rsid w:val="008D6702"/>
    <w:rsid w:val="008E130A"/>
    <w:rsid w:val="008E1DD2"/>
    <w:rsid w:val="008E40DF"/>
    <w:rsid w:val="008E5B0C"/>
    <w:rsid w:val="008E721B"/>
    <w:rsid w:val="008E7266"/>
    <w:rsid w:val="008E7B8F"/>
    <w:rsid w:val="008F01F6"/>
    <w:rsid w:val="008F08D0"/>
    <w:rsid w:val="008F1ADD"/>
    <w:rsid w:val="008F2CCB"/>
    <w:rsid w:val="008F5580"/>
    <w:rsid w:val="008F58C4"/>
    <w:rsid w:val="0090294D"/>
    <w:rsid w:val="00903956"/>
    <w:rsid w:val="00906D37"/>
    <w:rsid w:val="00907800"/>
    <w:rsid w:val="009109E6"/>
    <w:rsid w:val="00913803"/>
    <w:rsid w:val="009151E2"/>
    <w:rsid w:val="00922CED"/>
    <w:rsid w:val="00930D3A"/>
    <w:rsid w:val="00931679"/>
    <w:rsid w:val="00933442"/>
    <w:rsid w:val="00933685"/>
    <w:rsid w:val="009337DC"/>
    <w:rsid w:val="00936AFE"/>
    <w:rsid w:val="00941CA3"/>
    <w:rsid w:val="00941FCD"/>
    <w:rsid w:val="00945EA7"/>
    <w:rsid w:val="00950764"/>
    <w:rsid w:val="00951C06"/>
    <w:rsid w:val="00953456"/>
    <w:rsid w:val="00961898"/>
    <w:rsid w:val="00962FD2"/>
    <w:rsid w:val="00965422"/>
    <w:rsid w:val="00965BEA"/>
    <w:rsid w:val="009726D4"/>
    <w:rsid w:val="00973227"/>
    <w:rsid w:val="009747EE"/>
    <w:rsid w:val="00977359"/>
    <w:rsid w:val="00977D8D"/>
    <w:rsid w:val="00981820"/>
    <w:rsid w:val="00985571"/>
    <w:rsid w:val="00990081"/>
    <w:rsid w:val="009917F1"/>
    <w:rsid w:val="00997B37"/>
    <w:rsid w:val="009A0C5D"/>
    <w:rsid w:val="009A110D"/>
    <w:rsid w:val="009A1386"/>
    <w:rsid w:val="009A276A"/>
    <w:rsid w:val="009A6DFF"/>
    <w:rsid w:val="009B2FCB"/>
    <w:rsid w:val="009B3337"/>
    <w:rsid w:val="009B35FF"/>
    <w:rsid w:val="009B6978"/>
    <w:rsid w:val="009B710D"/>
    <w:rsid w:val="009C30D5"/>
    <w:rsid w:val="009C7637"/>
    <w:rsid w:val="009C7FC1"/>
    <w:rsid w:val="009D002D"/>
    <w:rsid w:val="009D0C3B"/>
    <w:rsid w:val="009D77B9"/>
    <w:rsid w:val="009E0DE6"/>
    <w:rsid w:val="009E1248"/>
    <w:rsid w:val="009F0241"/>
    <w:rsid w:val="009F590B"/>
    <w:rsid w:val="009F7714"/>
    <w:rsid w:val="00A01261"/>
    <w:rsid w:val="00A015A6"/>
    <w:rsid w:val="00A043C4"/>
    <w:rsid w:val="00A044D6"/>
    <w:rsid w:val="00A04555"/>
    <w:rsid w:val="00A0500C"/>
    <w:rsid w:val="00A051ED"/>
    <w:rsid w:val="00A062AE"/>
    <w:rsid w:val="00A10B5F"/>
    <w:rsid w:val="00A11D62"/>
    <w:rsid w:val="00A124BE"/>
    <w:rsid w:val="00A16239"/>
    <w:rsid w:val="00A172BD"/>
    <w:rsid w:val="00A20A12"/>
    <w:rsid w:val="00A20F09"/>
    <w:rsid w:val="00A2453C"/>
    <w:rsid w:val="00A26B00"/>
    <w:rsid w:val="00A27634"/>
    <w:rsid w:val="00A30B6D"/>
    <w:rsid w:val="00A30F06"/>
    <w:rsid w:val="00A3406D"/>
    <w:rsid w:val="00A35C08"/>
    <w:rsid w:val="00A438CC"/>
    <w:rsid w:val="00A4410B"/>
    <w:rsid w:val="00A45971"/>
    <w:rsid w:val="00A506D5"/>
    <w:rsid w:val="00A510FC"/>
    <w:rsid w:val="00A548A2"/>
    <w:rsid w:val="00A54A92"/>
    <w:rsid w:val="00A55299"/>
    <w:rsid w:val="00A55CF1"/>
    <w:rsid w:val="00A56036"/>
    <w:rsid w:val="00A5624D"/>
    <w:rsid w:val="00A60903"/>
    <w:rsid w:val="00A6180C"/>
    <w:rsid w:val="00A63555"/>
    <w:rsid w:val="00A667C6"/>
    <w:rsid w:val="00A6725D"/>
    <w:rsid w:val="00A67384"/>
    <w:rsid w:val="00A74DC6"/>
    <w:rsid w:val="00A77632"/>
    <w:rsid w:val="00A82388"/>
    <w:rsid w:val="00A8323C"/>
    <w:rsid w:val="00A84461"/>
    <w:rsid w:val="00A87F9A"/>
    <w:rsid w:val="00A92BC4"/>
    <w:rsid w:val="00A92C3F"/>
    <w:rsid w:val="00A95383"/>
    <w:rsid w:val="00AA0216"/>
    <w:rsid w:val="00AA2ED4"/>
    <w:rsid w:val="00AA32BE"/>
    <w:rsid w:val="00AA373E"/>
    <w:rsid w:val="00AA5ED2"/>
    <w:rsid w:val="00AA722E"/>
    <w:rsid w:val="00AA749C"/>
    <w:rsid w:val="00AB16D3"/>
    <w:rsid w:val="00AB2B80"/>
    <w:rsid w:val="00AB380F"/>
    <w:rsid w:val="00AB4971"/>
    <w:rsid w:val="00AB5BA2"/>
    <w:rsid w:val="00AD1729"/>
    <w:rsid w:val="00AD240A"/>
    <w:rsid w:val="00AD257F"/>
    <w:rsid w:val="00AD42E3"/>
    <w:rsid w:val="00AD5377"/>
    <w:rsid w:val="00AE22C4"/>
    <w:rsid w:val="00AE26C6"/>
    <w:rsid w:val="00AE2DEE"/>
    <w:rsid w:val="00AE5DEC"/>
    <w:rsid w:val="00AE6CDC"/>
    <w:rsid w:val="00AF4C15"/>
    <w:rsid w:val="00AF5092"/>
    <w:rsid w:val="00B00F06"/>
    <w:rsid w:val="00B0116C"/>
    <w:rsid w:val="00B04AFB"/>
    <w:rsid w:val="00B05664"/>
    <w:rsid w:val="00B05809"/>
    <w:rsid w:val="00B068B3"/>
    <w:rsid w:val="00B15426"/>
    <w:rsid w:val="00B158F5"/>
    <w:rsid w:val="00B15E6F"/>
    <w:rsid w:val="00B20F49"/>
    <w:rsid w:val="00B21936"/>
    <w:rsid w:val="00B24DAB"/>
    <w:rsid w:val="00B24E9C"/>
    <w:rsid w:val="00B2634F"/>
    <w:rsid w:val="00B277FA"/>
    <w:rsid w:val="00B33E56"/>
    <w:rsid w:val="00B37909"/>
    <w:rsid w:val="00B40592"/>
    <w:rsid w:val="00B4494D"/>
    <w:rsid w:val="00B465E2"/>
    <w:rsid w:val="00B47DC8"/>
    <w:rsid w:val="00B518DC"/>
    <w:rsid w:val="00B555AD"/>
    <w:rsid w:val="00B55B09"/>
    <w:rsid w:val="00B564B7"/>
    <w:rsid w:val="00B56A38"/>
    <w:rsid w:val="00B60926"/>
    <w:rsid w:val="00B6326F"/>
    <w:rsid w:val="00B632BC"/>
    <w:rsid w:val="00B656EE"/>
    <w:rsid w:val="00B659DC"/>
    <w:rsid w:val="00B664F2"/>
    <w:rsid w:val="00B67E90"/>
    <w:rsid w:val="00B702EA"/>
    <w:rsid w:val="00B70EDA"/>
    <w:rsid w:val="00B73238"/>
    <w:rsid w:val="00B7442D"/>
    <w:rsid w:val="00B768C3"/>
    <w:rsid w:val="00B8373B"/>
    <w:rsid w:val="00B838C7"/>
    <w:rsid w:val="00B85D50"/>
    <w:rsid w:val="00B931DD"/>
    <w:rsid w:val="00BA1413"/>
    <w:rsid w:val="00BA15C6"/>
    <w:rsid w:val="00BA49BB"/>
    <w:rsid w:val="00BB00C5"/>
    <w:rsid w:val="00BB178A"/>
    <w:rsid w:val="00BB264E"/>
    <w:rsid w:val="00BB40E1"/>
    <w:rsid w:val="00BB4367"/>
    <w:rsid w:val="00BB4686"/>
    <w:rsid w:val="00BB63DB"/>
    <w:rsid w:val="00BC01CD"/>
    <w:rsid w:val="00BC17AE"/>
    <w:rsid w:val="00BC1C5D"/>
    <w:rsid w:val="00BC2ADA"/>
    <w:rsid w:val="00BC511D"/>
    <w:rsid w:val="00BC5CD0"/>
    <w:rsid w:val="00BD1804"/>
    <w:rsid w:val="00BD1A34"/>
    <w:rsid w:val="00BD3436"/>
    <w:rsid w:val="00BD5802"/>
    <w:rsid w:val="00BE62C6"/>
    <w:rsid w:val="00BE6814"/>
    <w:rsid w:val="00BF1291"/>
    <w:rsid w:val="00BF1D6C"/>
    <w:rsid w:val="00BF1E18"/>
    <w:rsid w:val="00C00499"/>
    <w:rsid w:val="00C00B1B"/>
    <w:rsid w:val="00C015DF"/>
    <w:rsid w:val="00C0188F"/>
    <w:rsid w:val="00C04229"/>
    <w:rsid w:val="00C078E7"/>
    <w:rsid w:val="00C13162"/>
    <w:rsid w:val="00C161CF"/>
    <w:rsid w:val="00C212E2"/>
    <w:rsid w:val="00C21601"/>
    <w:rsid w:val="00C22B3F"/>
    <w:rsid w:val="00C278C9"/>
    <w:rsid w:val="00C31121"/>
    <w:rsid w:val="00C31654"/>
    <w:rsid w:val="00C33857"/>
    <w:rsid w:val="00C37849"/>
    <w:rsid w:val="00C407F8"/>
    <w:rsid w:val="00C4644A"/>
    <w:rsid w:val="00C50557"/>
    <w:rsid w:val="00C52D3E"/>
    <w:rsid w:val="00C544A6"/>
    <w:rsid w:val="00C561B9"/>
    <w:rsid w:val="00C5706A"/>
    <w:rsid w:val="00C61F91"/>
    <w:rsid w:val="00C67891"/>
    <w:rsid w:val="00C7034A"/>
    <w:rsid w:val="00C703C7"/>
    <w:rsid w:val="00C72B99"/>
    <w:rsid w:val="00C741A5"/>
    <w:rsid w:val="00C75C9F"/>
    <w:rsid w:val="00C76FAE"/>
    <w:rsid w:val="00C80760"/>
    <w:rsid w:val="00C84530"/>
    <w:rsid w:val="00C8462F"/>
    <w:rsid w:val="00C853C8"/>
    <w:rsid w:val="00C85869"/>
    <w:rsid w:val="00C872EF"/>
    <w:rsid w:val="00C87BED"/>
    <w:rsid w:val="00C94281"/>
    <w:rsid w:val="00C95484"/>
    <w:rsid w:val="00C97940"/>
    <w:rsid w:val="00CA0C39"/>
    <w:rsid w:val="00CA4038"/>
    <w:rsid w:val="00CA4D5E"/>
    <w:rsid w:val="00CA7A36"/>
    <w:rsid w:val="00CA7FBE"/>
    <w:rsid w:val="00CB0EA5"/>
    <w:rsid w:val="00CB1E12"/>
    <w:rsid w:val="00CB65B2"/>
    <w:rsid w:val="00CC03C6"/>
    <w:rsid w:val="00CC150F"/>
    <w:rsid w:val="00CC3858"/>
    <w:rsid w:val="00CC6470"/>
    <w:rsid w:val="00CC67CE"/>
    <w:rsid w:val="00CD269D"/>
    <w:rsid w:val="00CD3327"/>
    <w:rsid w:val="00CD3462"/>
    <w:rsid w:val="00CD5B7F"/>
    <w:rsid w:val="00CD5E1A"/>
    <w:rsid w:val="00CD7D33"/>
    <w:rsid w:val="00CE01A9"/>
    <w:rsid w:val="00CE0915"/>
    <w:rsid w:val="00CE26FB"/>
    <w:rsid w:val="00CE3F01"/>
    <w:rsid w:val="00CF0487"/>
    <w:rsid w:val="00CF0A41"/>
    <w:rsid w:val="00CF1606"/>
    <w:rsid w:val="00CF562B"/>
    <w:rsid w:val="00CF5CA5"/>
    <w:rsid w:val="00CF755B"/>
    <w:rsid w:val="00D04A5B"/>
    <w:rsid w:val="00D1220D"/>
    <w:rsid w:val="00D12F00"/>
    <w:rsid w:val="00D13EE2"/>
    <w:rsid w:val="00D1647F"/>
    <w:rsid w:val="00D16B4F"/>
    <w:rsid w:val="00D16C2E"/>
    <w:rsid w:val="00D2050D"/>
    <w:rsid w:val="00D20693"/>
    <w:rsid w:val="00D22D11"/>
    <w:rsid w:val="00D30102"/>
    <w:rsid w:val="00D32780"/>
    <w:rsid w:val="00D347BB"/>
    <w:rsid w:val="00D3759E"/>
    <w:rsid w:val="00D40E4D"/>
    <w:rsid w:val="00D43AD5"/>
    <w:rsid w:val="00D45D34"/>
    <w:rsid w:val="00D45F4A"/>
    <w:rsid w:val="00D47A50"/>
    <w:rsid w:val="00D54363"/>
    <w:rsid w:val="00D54581"/>
    <w:rsid w:val="00D54850"/>
    <w:rsid w:val="00D54ABD"/>
    <w:rsid w:val="00D550B5"/>
    <w:rsid w:val="00D560B3"/>
    <w:rsid w:val="00D56954"/>
    <w:rsid w:val="00D65193"/>
    <w:rsid w:val="00D66C18"/>
    <w:rsid w:val="00D66FF8"/>
    <w:rsid w:val="00D72A98"/>
    <w:rsid w:val="00D7471E"/>
    <w:rsid w:val="00D74DB1"/>
    <w:rsid w:val="00D75A5E"/>
    <w:rsid w:val="00D77275"/>
    <w:rsid w:val="00D83A98"/>
    <w:rsid w:val="00D93F45"/>
    <w:rsid w:val="00DA575A"/>
    <w:rsid w:val="00DA63E2"/>
    <w:rsid w:val="00DA7C9D"/>
    <w:rsid w:val="00DB0EFB"/>
    <w:rsid w:val="00DB5642"/>
    <w:rsid w:val="00DC0B3E"/>
    <w:rsid w:val="00DC2AE8"/>
    <w:rsid w:val="00DD0E0A"/>
    <w:rsid w:val="00DD35E9"/>
    <w:rsid w:val="00DD3DFD"/>
    <w:rsid w:val="00DD4D7A"/>
    <w:rsid w:val="00DD70CF"/>
    <w:rsid w:val="00DD7B71"/>
    <w:rsid w:val="00DE32E7"/>
    <w:rsid w:val="00DE7467"/>
    <w:rsid w:val="00DF09CB"/>
    <w:rsid w:val="00DF1C56"/>
    <w:rsid w:val="00DF2908"/>
    <w:rsid w:val="00DF2A2D"/>
    <w:rsid w:val="00DF6E23"/>
    <w:rsid w:val="00DF7023"/>
    <w:rsid w:val="00E024E4"/>
    <w:rsid w:val="00E02DBB"/>
    <w:rsid w:val="00E03C08"/>
    <w:rsid w:val="00E03E0B"/>
    <w:rsid w:val="00E04219"/>
    <w:rsid w:val="00E0461D"/>
    <w:rsid w:val="00E052E6"/>
    <w:rsid w:val="00E14664"/>
    <w:rsid w:val="00E15A11"/>
    <w:rsid w:val="00E20AEE"/>
    <w:rsid w:val="00E20C02"/>
    <w:rsid w:val="00E23D98"/>
    <w:rsid w:val="00E26241"/>
    <w:rsid w:val="00E32ACD"/>
    <w:rsid w:val="00E36581"/>
    <w:rsid w:val="00E40C64"/>
    <w:rsid w:val="00E4367B"/>
    <w:rsid w:val="00E44467"/>
    <w:rsid w:val="00E47440"/>
    <w:rsid w:val="00E47DBA"/>
    <w:rsid w:val="00E53873"/>
    <w:rsid w:val="00E544D2"/>
    <w:rsid w:val="00E63497"/>
    <w:rsid w:val="00E656C7"/>
    <w:rsid w:val="00E65DDB"/>
    <w:rsid w:val="00E728BF"/>
    <w:rsid w:val="00E74885"/>
    <w:rsid w:val="00E74FF5"/>
    <w:rsid w:val="00E761BE"/>
    <w:rsid w:val="00E8140E"/>
    <w:rsid w:val="00E82CB9"/>
    <w:rsid w:val="00E851B6"/>
    <w:rsid w:val="00E858A9"/>
    <w:rsid w:val="00E86484"/>
    <w:rsid w:val="00E86B18"/>
    <w:rsid w:val="00E8707C"/>
    <w:rsid w:val="00E90C1D"/>
    <w:rsid w:val="00E9374A"/>
    <w:rsid w:val="00E93C3C"/>
    <w:rsid w:val="00EA13FE"/>
    <w:rsid w:val="00EA3637"/>
    <w:rsid w:val="00EA7353"/>
    <w:rsid w:val="00EB3A26"/>
    <w:rsid w:val="00EB5526"/>
    <w:rsid w:val="00EB5CEC"/>
    <w:rsid w:val="00EB70AB"/>
    <w:rsid w:val="00EC40B9"/>
    <w:rsid w:val="00EC7061"/>
    <w:rsid w:val="00ED10AB"/>
    <w:rsid w:val="00ED6DF0"/>
    <w:rsid w:val="00ED7071"/>
    <w:rsid w:val="00EE186C"/>
    <w:rsid w:val="00EE3C39"/>
    <w:rsid w:val="00EE41B4"/>
    <w:rsid w:val="00EF4CA8"/>
    <w:rsid w:val="00F00B36"/>
    <w:rsid w:val="00F00EFB"/>
    <w:rsid w:val="00F05860"/>
    <w:rsid w:val="00F10C1F"/>
    <w:rsid w:val="00F2043A"/>
    <w:rsid w:val="00F27662"/>
    <w:rsid w:val="00F276F6"/>
    <w:rsid w:val="00F34A70"/>
    <w:rsid w:val="00F4101C"/>
    <w:rsid w:val="00F4103E"/>
    <w:rsid w:val="00F42DB8"/>
    <w:rsid w:val="00F43F63"/>
    <w:rsid w:val="00F50F55"/>
    <w:rsid w:val="00F52D0C"/>
    <w:rsid w:val="00F53712"/>
    <w:rsid w:val="00F62525"/>
    <w:rsid w:val="00F62574"/>
    <w:rsid w:val="00F67DAF"/>
    <w:rsid w:val="00F67E4F"/>
    <w:rsid w:val="00F72B4E"/>
    <w:rsid w:val="00F73290"/>
    <w:rsid w:val="00F75B0B"/>
    <w:rsid w:val="00F7666C"/>
    <w:rsid w:val="00F77B3B"/>
    <w:rsid w:val="00F844E0"/>
    <w:rsid w:val="00F8642E"/>
    <w:rsid w:val="00F90070"/>
    <w:rsid w:val="00F9035B"/>
    <w:rsid w:val="00F93FAF"/>
    <w:rsid w:val="00FA08D0"/>
    <w:rsid w:val="00FA2309"/>
    <w:rsid w:val="00FB6F8B"/>
    <w:rsid w:val="00FC00A2"/>
    <w:rsid w:val="00FC1A2C"/>
    <w:rsid w:val="00FC486C"/>
    <w:rsid w:val="00FC4BB9"/>
    <w:rsid w:val="00FC6060"/>
    <w:rsid w:val="00FC7E90"/>
    <w:rsid w:val="00FD0D8D"/>
    <w:rsid w:val="00FD2787"/>
    <w:rsid w:val="00FD34D4"/>
    <w:rsid w:val="00FD3AD3"/>
    <w:rsid w:val="00FE2217"/>
    <w:rsid w:val="00FE3288"/>
    <w:rsid w:val="00FE3367"/>
    <w:rsid w:val="00FF1616"/>
    <w:rsid w:val="00FF39BE"/>
    <w:rsid w:val="00FF65F1"/>
    <w:rsid w:val="00FF6CBF"/>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662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Arial" w:eastAsia="仿宋_GB2312"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4F"/>
    <w:pPr>
      <w:widowControl w:val="0"/>
      <w:autoSpaceDE w:val="0"/>
      <w:autoSpaceDN w:val="0"/>
      <w:adjustRightInd w:val="0"/>
      <w:spacing w:line="360" w:lineRule="auto"/>
      <w:ind w:firstLineChars="200" w:firstLine="200"/>
      <w:textAlignment w:val="baseline"/>
    </w:pPr>
    <w:rPr>
      <w:rFonts w:ascii="仿宋_GB2312" w:hAnsi="Times New Roman" w:cs="仿宋_GB2312"/>
      <w:kern w:val="0"/>
      <w:sz w:val="30"/>
      <w:szCs w:val="30"/>
    </w:rPr>
  </w:style>
  <w:style w:type="paragraph" w:styleId="1">
    <w:name w:val="heading 1"/>
    <w:basedOn w:val="a"/>
    <w:next w:val="a"/>
    <w:link w:val="1Char"/>
    <w:uiPriority w:val="99"/>
    <w:qFormat/>
    <w:rsid w:val="00535D86"/>
    <w:pPr>
      <w:keepNext/>
      <w:keepLines/>
      <w:spacing w:before="120" w:after="120"/>
      <w:ind w:firstLineChars="0" w:firstLine="0"/>
      <w:jc w:val="center"/>
      <w:outlineLvl w:val="0"/>
    </w:pPr>
    <w:rPr>
      <w:rFonts w:eastAsia="黑体"/>
      <w:b/>
      <w:bCs/>
      <w:kern w:val="44"/>
      <w:sz w:val="32"/>
      <w:szCs w:val="32"/>
    </w:rPr>
  </w:style>
  <w:style w:type="paragraph" w:styleId="2">
    <w:name w:val="heading 2"/>
    <w:basedOn w:val="a"/>
    <w:next w:val="a"/>
    <w:link w:val="2Char"/>
    <w:uiPriority w:val="99"/>
    <w:qFormat/>
    <w:rsid w:val="00535D86"/>
    <w:pPr>
      <w:keepNext/>
      <w:keepLines/>
      <w:numPr>
        <w:numId w:val="3"/>
      </w:numPr>
      <w:spacing w:before="120" w:after="120"/>
      <w:ind w:firstLineChars="0"/>
      <w:outlineLvl w:val="1"/>
    </w:pPr>
    <w:rPr>
      <w:rFonts w:ascii="Cambria" w:eastAsia="微软雅黑" w:hAnsi="Cambria" w:cs="Cambria"/>
      <w:b/>
      <w:bCs/>
    </w:rPr>
  </w:style>
  <w:style w:type="paragraph" w:styleId="3">
    <w:name w:val="heading 3"/>
    <w:basedOn w:val="a"/>
    <w:next w:val="a"/>
    <w:link w:val="3Char"/>
    <w:uiPriority w:val="99"/>
    <w:qFormat/>
    <w:rsid w:val="00535D86"/>
    <w:pPr>
      <w:keepNext/>
      <w:keepLines/>
      <w:numPr>
        <w:numId w:val="4"/>
      </w:numPr>
      <w:spacing w:before="120" w:after="120"/>
      <w:ind w:firstLineChars="0" w:firstLine="0"/>
      <w:outlineLvl w:val="2"/>
    </w:pPr>
    <w:rPr>
      <w:rFonts w:eastAsia="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35D86"/>
    <w:rPr>
      <w:rFonts w:eastAsia="黑体"/>
      <w:b/>
      <w:bCs/>
      <w:kern w:val="44"/>
      <w:sz w:val="44"/>
      <w:szCs w:val="44"/>
    </w:rPr>
  </w:style>
  <w:style w:type="character" w:customStyle="1" w:styleId="2Char">
    <w:name w:val="标题 2 Char"/>
    <w:basedOn w:val="a0"/>
    <w:link w:val="2"/>
    <w:uiPriority w:val="99"/>
    <w:locked/>
    <w:rsid w:val="00535D86"/>
    <w:rPr>
      <w:rFonts w:ascii="Cambria" w:eastAsia="微软雅黑" w:hAnsi="Cambria" w:cs="Cambria"/>
      <w:b/>
      <w:bCs/>
      <w:kern w:val="0"/>
      <w:sz w:val="30"/>
      <w:szCs w:val="30"/>
    </w:rPr>
  </w:style>
  <w:style w:type="character" w:customStyle="1" w:styleId="3Char">
    <w:name w:val="标题 3 Char"/>
    <w:basedOn w:val="a0"/>
    <w:link w:val="3"/>
    <w:uiPriority w:val="99"/>
    <w:semiHidden/>
    <w:locked/>
    <w:rsid w:val="00535D86"/>
    <w:rPr>
      <w:rFonts w:eastAsia="宋体"/>
      <w:b/>
      <w:bCs/>
      <w:sz w:val="32"/>
      <w:szCs w:val="32"/>
    </w:rPr>
  </w:style>
  <w:style w:type="paragraph" w:styleId="a3">
    <w:name w:val="header"/>
    <w:basedOn w:val="a"/>
    <w:link w:val="Char"/>
    <w:uiPriority w:val="99"/>
    <w:rsid w:val="003B2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B2D4F"/>
    <w:rPr>
      <w:rFonts w:ascii="仿宋_GB2312" w:hAnsi="Times New Roman" w:cs="仿宋_GB2312"/>
      <w:kern w:val="0"/>
      <w:sz w:val="18"/>
      <w:szCs w:val="18"/>
    </w:rPr>
  </w:style>
  <w:style w:type="paragraph" w:styleId="a4">
    <w:name w:val="footer"/>
    <w:basedOn w:val="a"/>
    <w:link w:val="Char0"/>
    <w:uiPriority w:val="99"/>
    <w:rsid w:val="003B2D4F"/>
    <w:pPr>
      <w:tabs>
        <w:tab w:val="center" w:pos="4153"/>
        <w:tab w:val="right" w:pos="8306"/>
      </w:tabs>
      <w:snapToGrid w:val="0"/>
    </w:pPr>
    <w:rPr>
      <w:sz w:val="18"/>
      <w:szCs w:val="18"/>
    </w:rPr>
  </w:style>
  <w:style w:type="character" w:customStyle="1" w:styleId="Char0">
    <w:name w:val="页脚 Char"/>
    <w:basedOn w:val="a0"/>
    <w:link w:val="a4"/>
    <w:uiPriority w:val="99"/>
    <w:locked/>
    <w:rsid w:val="003B2D4F"/>
    <w:rPr>
      <w:rFonts w:ascii="仿宋_GB2312" w:hAnsi="Times New Roman" w:cs="仿宋_GB2312"/>
      <w:kern w:val="0"/>
      <w:sz w:val="18"/>
      <w:szCs w:val="18"/>
    </w:rPr>
  </w:style>
  <w:style w:type="paragraph" w:customStyle="1" w:styleId="a5">
    <w:name w:val="中标题"/>
    <w:basedOn w:val="a"/>
    <w:uiPriority w:val="99"/>
    <w:rsid w:val="003B2D4F"/>
    <w:pPr>
      <w:autoSpaceDE/>
      <w:autoSpaceDN/>
      <w:jc w:val="center"/>
    </w:pPr>
    <w:rPr>
      <w:rFonts w:ascii="Times New Roman" w:eastAsia="隶书_GB2312" w:cs="Times New Roman"/>
      <w:sz w:val="36"/>
      <w:szCs w:val="36"/>
    </w:rPr>
  </w:style>
  <w:style w:type="character" w:styleId="a6">
    <w:name w:val="page number"/>
    <w:basedOn w:val="a0"/>
    <w:uiPriority w:val="99"/>
    <w:rsid w:val="003B2D4F"/>
  </w:style>
  <w:style w:type="paragraph" w:styleId="a7">
    <w:name w:val="List Paragraph"/>
    <w:basedOn w:val="a"/>
    <w:uiPriority w:val="99"/>
    <w:qFormat/>
    <w:rsid w:val="003B2D4F"/>
    <w:pPr>
      <w:autoSpaceDE/>
      <w:autoSpaceDN/>
      <w:adjustRightInd/>
      <w:ind w:firstLine="420"/>
      <w:jc w:val="both"/>
      <w:textAlignment w:val="auto"/>
    </w:pPr>
    <w:rPr>
      <w:rFonts w:ascii="Calibri" w:eastAsia="宋体" w:hAnsi="Calibri" w:cs="Calibri"/>
      <w:kern w:val="2"/>
      <w:sz w:val="21"/>
      <w:szCs w:val="21"/>
    </w:rPr>
  </w:style>
  <w:style w:type="paragraph" w:styleId="a8">
    <w:name w:val="footnote text"/>
    <w:basedOn w:val="a"/>
    <w:link w:val="Char1"/>
    <w:uiPriority w:val="99"/>
    <w:semiHidden/>
    <w:rsid w:val="00B55B09"/>
    <w:pPr>
      <w:snapToGrid w:val="0"/>
    </w:pPr>
    <w:rPr>
      <w:sz w:val="18"/>
      <w:szCs w:val="18"/>
    </w:rPr>
  </w:style>
  <w:style w:type="character" w:customStyle="1" w:styleId="Char1">
    <w:name w:val="脚注文本 Char"/>
    <w:basedOn w:val="a0"/>
    <w:link w:val="a8"/>
    <w:uiPriority w:val="99"/>
    <w:semiHidden/>
    <w:locked/>
    <w:rsid w:val="00B55B09"/>
    <w:rPr>
      <w:rFonts w:ascii="仿宋_GB2312" w:hAnsi="Times New Roman" w:cs="仿宋_GB2312"/>
      <w:kern w:val="0"/>
      <w:sz w:val="18"/>
      <w:szCs w:val="18"/>
    </w:rPr>
  </w:style>
  <w:style w:type="character" w:styleId="a9">
    <w:name w:val="footnote reference"/>
    <w:basedOn w:val="a0"/>
    <w:uiPriority w:val="99"/>
    <w:semiHidden/>
    <w:rsid w:val="00B55B09"/>
    <w:rPr>
      <w:vertAlign w:val="superscript"/>
    </w:rPr>
  </w:style>
  <w:style w:type="paragraph" w:styleId="aa">
    <w:name w:val="Balloon Text"/>
    <w:basedOn w:val="a"/>
    <w:link w:val="Char2"/>
    <w:uiPriority w:val="99"/>
    <w:semiHidden/>
    <w:unhideWhenUsed/>
    <w:rsid w:val="00A172BD"/>
    <w:pPr>
      <w:spacing w:line="240" w:lineRule="auto"/>
    </w:pPr>
    <w:rPr>
      <w:sz w:val="18"/>
      <w:szCs w:val="18"/>
    </w:rPr>
  </w:style>
  <w:style w:type="character" w:customStyle="1" w:styleId="Char2">
    <w:name w:val="批注框文本 Char"/>
    <w:basedOn w:val="a0"/>
    <w:link w:val="aa"/>
    <w:uiPriority w:val="99"/>
    <w:semiHidden/>
    <w:rsid w:val="00A172BD"/>
    <w:rPr>
      <w:rFonts w:ascii="仿宋_GB2312" w:hAnsi="Times New Roman" w:cs="仿宋_GB2312"/>
      <w:kern w:val="0"/>
      <w:sz w:val="18"/>
      <w:szCs w:val="18"/>
    </w:rPr>
  </w:style>
  <w:style w:type="paragraph" w:styleId="ab">
    <w:name w:val="Body Text Indent"/>
    <w:basedOn w:val="a"/>
    <w:link w:val="Char3"/>
    <w:uiPriority w:val="99"/>
    <w:rsid w:val="004D1E65"/>
    <w:pPr>
      <w:autoSpaceDE/>
      <w:autoSpaceDN/>
      <w:adjustRightInd/>
      <w:spacing w:line="240" w:lineRule="auto"/>
      <w:ind w:firstLineChars="0" w:firstLine="645"/>
      <w:jc w:val="both"/>
      <w:textAlignment w:val="auto"/>
    </w:pPr>
    <w:rPr>
      <w:rFonts w:ascii="Times New Roman" w:cs="Times New Roman"/>
      <w:kern w:val="2"/>
      <w:sz w:val="32"/>
      <w:szCs w:val="32"/>
    </w:rPr>
  </w:style>
  <w:style w:type="character" w:customStyle="1" w:styleId="Char3">
    <w:name w:val="正文文本缩进 Char"/>
    <w:basedOn w:val="a0"/>
    <w:link w:val="ab"/>
    <w:uiPriority w:val="99"/>
    <w:rsid w:val="004D1E65"/>
    <w:rPr>
      <w:rFonts w:ascii="Times New Roman" w:hAnsi="Times New Roman"/>
      <w:sz w:val="32"/>
      <w:szCs w:val="32"/>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Arial" w:eastAsia="仿宋_GB2312" w:hAnsi="Arial" w:cs="Times New Roman"/>
        <w:kern w:val="2"/>
        <w:sz w:val="21"/>
        <w:szCs w:val="22"/>
        <w:lang w:val="en-US" w:eastAsia="zh-CN"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semiHidden="0" w:uiPriority="0" w:unhideWhenUsed="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page number" w:locked="1" w:semiHidden="0" w:uiPriority="0" w:unhideWhenUsed="0"/>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B2D4F"/>
    <w:pPr>
      <w:widowControl w:val="0"/>
      <w:autoSpaceDE w:val="0"/>
      <w:autoSpaceDN w:val="0"/>
      <w:adjustRightInd w:val="0"/>
      <w:spacing w:line="360" w:lineRule="auto"/>
      <w:ind w:firstLineChars="200" w:firstLine="200"/>
      <w:textAlignment w:val="baseline"/>
    </w:pPr>
    <w:rPr>
      <w:rFonts w:ascii="仿宋_GB2312" w:hAnsi="Times New Roman" w:cs="仿宋_GB2312"/>
      <w:kern w:val="0"/>
      <w:sz w:val="30"/>
      <w:szCs w:val="30"/>
    </w:rPr>
  </w:style>
  <w:style w:type="paragraph" w:styleId="1">
    <w:name w:val="heading 1"/>
    <w:basedOn w:val="a"/>
    <w:next w:val="a"/>
    <w:link w:val="1Char"/>
    <w:uiPriority w:val="99"/>
    <w:qFormat/>
    <w:rsid w:val="00535D86"/>
    <w:pPr>
      <w:keepNext/>
      <w:keepLines/>
      <w:spacing w:before="120" w:after="120"/>
      <w:ind w:firstLineChars="0" w:firstLine="0"/>
      <w:jc w:val="center"/>
      <w:outlineLvl w:val="0"/>
    </w:pPr>
    <w:rPr>
      <w:rFonts w:eastAsia="黑体"/>
      <w:b/>
      <w:bCs/>
      <w:kern w:val="44"/>
      <w:sz w:val="32"/>
      <w:szCs w:val="32"/>
    </w:rPr>
  </w:style>
  <w:style w:type="paragraph" w:styleId="2">
    <w:name w:val="heading 2"/>
    <w:basedOn w:val="a"/>
    <w:next w:val="a"/>
    <w:link w:val="2Char"/>
    <w:uiPriority w:val="99"/>
    <w:qFormat/>
    <w:rsid w:val="00535D86"/>
    <w:pPr>
      <w:keepNext/>
      <w:keepLines/>
      <w:numPr>
        <w:numId w:val="3"/>
      </w:numPr>
      <w:spacing w:before="120" w:after="120"/>
      <w:ind w:firstLineChars="0" w:firstLine="0"/>
      <w:outlineLvl w:val="1"/>
    </w:pPr>
    <w:rPr>
      <w:rFonts w:ascii="Cambria" w:eastAsia="微软雅黑" w:hAnsi="Cambria" w:cs="Cambria"/>
      <w:b/>
      <w:bCs/>
    </w:rPr>
  </w:style>
  <w:style w:type="paragraph" w:styleId="3">
    <w:name w:val="heading 3"/>
    <w:basedOn w:val="a"/>
    <w:next w:val="a"/>
    <w:link w:val="3Char"/>
    <w:uiPriority w:val="99"/>
    <w:qFormat/>
    <w:rsid w:val="00535D86"/>
    <w:pPr>
      <w:keepNext/>
      <w:keepLines/>
      <w:numPr>
        <w:numId w:val="4"/>
      </w:numPr>
      <w:spacing w:before="120" w:after="120"/>
      <w:ind w:firstLineChars="0" w:firstLine="0"/>
      <w:outlineLvl w:val="2"/>
    </w:pPr>
    <w:rPr>
      <w:rFonts w:eastAsia="宋体"/>
      <w:b/>
      <w:bCs/>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uiPriority w:val="99"/>
    <w:locked/>
    <w:rsid w:val="00535D86"/>
    <w:rPr>
      <w:rFonts w:eastAsia="黑体"/>
      <w:b/>
      <w:bCs/>
      <w:kern w:val="44"/>
      <w:sz w:val="44"/>
      <w:szCs w:val="44"/>
    </w:rPr>
  </w:style>
  <w:style w:type="character" w:customStyle="1" w:styleId="2Char">
    <w:name w:val="标题 2 Char"/>
    <w:basedOn w:val="a0"/>
    <w:link w:val="2"/>
    <w:uiPriority w:val="99"/>
    <w:locked/>
    <w:rsid w:val="00535D86"/>
    <w:rPr>
      <w:rFonts w:ascii="Cambria" w:eastAsia="微软雅黑" w:hAnsi="Cambria" w:cs="Cambria"/>
      <w:b/>
      <w:bCs/>
      <w:kern w:val="0"/>
      <w:sz w:val="30"/>
      <w:szCs w:val="30"/>
    </w:rPr>
  </w:style>
  <w:style w:type="character" w:customStyle="1" w:styleId="3Char">
    <w:name w:val="标题 3 Char"/>
    <w:basedOn w:val="a0"/>
    <w:link w:val="3"/>
    <w:uiPriority w:val="99"/>
    <w:semiHidden/>
    <w:locked/>
    <w:rsid w:val="00535D86"/>
    <w:rPr>
      <w:rFonts w:eastAsia="宋体"/>
      <w:b/>
      <w:bCs/>
      <w:sz w:val="32"/>
      <w:szCs w:val="32"/>
    </w:rPr>
  </w:style>
  <w:style w:type="paragraph" w:styleId="a3">
    <w:name w:val="header"/>
    <w:basedOn w:val="a"/>
    <w:link w:val="Char"/>
    <w:uiPriority w:val="99"/>
    <w:rsid w:val="003B2D4F"/>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3B2D4F"/>
    <w:rPr>
      <w:rFonts w:ascii="仿宋_GB2312" w:hAnsi="Times New Roman" w:cs="仿宋_GB2312"/>
      <w:kern w:val="0"/>
      <w:sz w:val="18"/>
      <w:szCs w:val="18"/>
    </w:rPr>
  </w:style>
  <w:style w:type="paragraph" w:styleId="a4">
    <w:name w:val="footer"/>
    <w:basedOn w:val="a"/>
    <w:link w:val="Char0"/>
    <w:uiPriority w:val="99"/>
    <w:rsid w:val="003B2D4F"/>
    <w:pPr>
      <w:tabs>
        <w:tab w:val="center" w:pos="4153"/>
        <w:tab w:val="right" w:pos="8306"/>
      </w:tabs>
      <w:snapToGrid w:val="0"/>
    </w:pPr>
    <w:rPr>
      <w:sz w:val="18"/>
      <w:szCs w:val="18"/>
    </w:rPr>
  </w:style>
  <w:style w:type="character" w:customStyle="1" w:styleId="Char0">
    <w:name w:val="页脚 Char"/>
    <w:basedOn w:val="a0"/>
    <w:link w:val="a4"/>
    <w:uiPriority w:val="99"/>
    <w:locked/>
    <w:rsid w:val="003B2D4F"/>
    <w:rPr>
      <w:rFonts w:ascii="仿宋_GB2312" w:hAnsi="Times New Roman" w:cs="仿宋_GB2312"/>
      <w:kern w:val="0"/>
      <w:sz w:val="18"/>
      <w:szCs w:val="18"/>
    </w:rPr>
  </w:style>
  <w:style w:type="paragraph" w:customStyle="1" w:styleId="a5">
    <w:name w:val="中标题"/>
    <w:basedOn w:val="a"/>
    <w:uiPriority w:val="99"/>
    <w:rsid w:val="003B2D4F"/>
    <w:pPr>
      <w:autoSpaceDE/>
      <w:autoSpaceDN/>
      <w:jc w:val="center"/>
    </w:pPr>
    <w:rPr>
      <w:rFonts w:ascii="Times New Roman" w:eastAsia="隶书_GB2312" w:cs="Times New Roman"/>
      <w:sz w:val="36"/>
      <w:szCs w:val="36"/>
    </w:rPr>
  </w:style>
  <w:style w:type="character" w:styleId="a6">
    <w:name w:val="page number"/>
    <w:basedOn w:val="a0"/>
    <w:uiPriority w:val="99"/>
    <w:rsid w:val="003B2D4F"/>
  </w:style>
  <w:style w:type="paragraph" w:styleId="a7">
    <w:name w:val="List Paragraph"/>
    <w:basedOn w:val="a"/>
    <w:uiPriority w:val="99"/>
    <w:qFormat/>
    <w:rsid w:val="003B2D4F"/>
    <w:pPr>
      <w:autoSpaceDE/>
      <w:autoSpaceDN/>
      <w:adjustRightInd/>
      <w:ind w:firstLine="420"/>
      <w:jc w:val="both"/>
      <w:textAlignment w:val="auto"/>
    </w:pPr>
    <w:rPr>
      <w:rFonts w:ascii="Calibri" w:eastAsia="宋体" w:hAnsi="Calibri" w:cs="Calibri"/>
      <w:kern w:val="2"/>
      <w:sz w:val="21"/>
      <w:szCs w:val="21"/>
    </w:rPr>
  </w:style>
  <w:style w:type="paragraph" w:styleId="a8">
    <w:name w:val="footnote text"/>
    <w:basedOn w:val="a"/>
    <w:link w:val="Char1"/>
    <w:uiPriority w:val="99"/>
    <w:semiHidden/>
    <w:rsid w:val="00B55B09"/>
    <w:pPr>
      <w:snapToGrid w:val="0"/>
    </w:pPr>
    <w:rPr>
      <w:sz w:val="18"/>
      <w:szCs w:val="18"/>
    </w:rPr>
  </w:style>
  <w:style w:type="character" w:customStyle="1" w:styleId="Char1">
    <w:name w:val="脚注文本 Char"/>
    <w:basedOn w:val="a0"/>
    <w:link w:val="a8"/>
    <w:uiPriority w:val="99"/>
    <w:semiHidden/>
    <w:locked/>
    <w:rsid w:val="00B55B09"/>
    <w:rPr>
      <w:rFonts w:ascii="仿宋_GB2312" w:hAnsi="Times New Roman" w:cs="仿宋_GB2312"/>
      <w:kern w:val="0"/>
      <w:sz w:val="18"/>
      <w:szCs w:val="18"/>
    </w:rPr>
  </w:style>
  <w:style w:type="character" w:styleId="a9">
    <w:name w:val="footnote reference"/>
    <w:basedOn w:val="a0"/>
    <w:uiPriority w:val="99"/>
    <w:semiHidden/>
    <w:rsid w:val="00B55B09"/>
    <w:rPr>
      <w:vertAlign w:val="superscript"/>
    </w:rPr>
  </w:style>
  <w:style w:type="paragraph" w:styleId="aa">
    <w:name w:val="Balloon Text"/>
    <w:basedOn w:val="a"/>
    <w:link w:val="Char2"/>
    <w:uiPriority w:val="99"/>
    <w:semiHidden/>
    <w:unhideWhenUsed/>
    <w:rsid w:val="00A172BD"/>
    <w:pPr>
      <w:spacing w:line="240" w:lineRule="auto"/>
    </w:pPr>
    <w:rPr>
      <w:sz w:val="18"/>
      <w:szCs w:val="18"/>
    </w:rPr>
  </w:style>
  <w:style w:type="character" w:customStyle="1" w:styleId="Char2">
    <w:name w:val="批注框文本 Char"/>
    <w:basedOn w:val="a0"/>
    <w:link w:val="aa"/>
    <w:uiPriority w:val="99"/>
    <w:semiHidden/>
    <w:rsid w:val="00A172BD"/>
    <w:rPr>
      <w:rFonts w:ascii="仿宋_GB2312" w:hAnsi="Times New Roman" w:cs="仿宋_GB2312"/>
      <w:kern w:val="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eader" Target="header2.xm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CCE8C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2C74F79-9203-430A-AF3B-1A809274CBE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437</TotalTime>
  <Pages>6</Pages>
  <Words>2641</Words>
  <Characters>73</Characters>
  <Application>Microsoft Office Word</Application>
  <DocSecurity>0</DocSecurity>
  <Lines>1</Lines>
  <Paragraphs>5</Paragraphs>
  <ScaleCrop>false</ScaleCrop>
  <Company/>
  <LinksUpToDate>false</LinksUpToDate>
  <CharactersWithSpaces>2709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中央对地方生态功能区转移支付办法</dc:title>
  <dc:subject/>
  <dc:creator>jdy</dc:creator>
  <cp:keywords/>
  <dc:description/>
  <cp:lastModifiedBy>jdy</cp:lastModifiedBy>
  <cp:revision>110</cp:revision>
  <cp:lastPrinted>2011-07-19T02:59:00Z</cp:lastPrinted>
  <dcterms:created xsi:type="dcterms:W3CDTF">2010-11-09T06:46:00Z</dcterms:created>
  <dcterms:modified xsi:type="dcterms:W3CDTF">2011-07-19T03:17:00Z</dcterms:modified>
</cp:coreProperties>
</file>